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516" w14:textId="4787F017" w:rsidR="00961EF1" w:rsidRPr="007E2810"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#12</w:t>
      </w:r>
      <w:r w:rsidR="002D244F">
        <w:rPr>
          <w:rFonts w:ascii="Arial" w:hAnsi="Arial" w:cs="Arial"/>
          <w:b/>
          <w:bCs/>
          <w:sz w:val="24"/>
          <w:szCs w:val="24"/>
        </w:rPr>
        <w:t>9</w:t>
      </w:r>
      <w:r w:rsidR="00E07656">
        <w:rPr>
          <w:rFonts w:ascii="Arial" w:hAnsi="Arial" w:cs="Arial"/>
          <w:b/>
          <w:bCs/>
          <w:sz w:val="24"/>
          <w:szCs w:val="24"/>
        </w:rPr>
        <w:t>bis</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BE56A7" w:rsidRPr="00BE56A7">
        <w:rPr>
          <w:rFonts w:ascii="Arial" w:hAnsi="Arial" w:cs="Arial"/>
          <w:b/>
          <w:bCs/>
          <w:sz w:val="24"/>
          <w:szCs w:val="24"/>
        </w:rPr>
        <w:t>R2-2502544</w:t>
      </w:r>
    </w:p>
    <w:p w14:paraId="30E65FAF" w14:textId="2EE07C44" w:rsidR="00FD08BA" w:rsidRPr="00E07656" w:rsidRDefault="00E07656" w:rsidP="007E2810">
      <w:pPr>
        <w:rPr>
          <w:rFonts w:ascii="Arial" w:eastAsia="MS Mincho" w:hAnsi="Arial" w:cs="Arial"/>
          <w:b/>
          <w:bCs/>
          <w:color w:val="auto"/>
          <w:sz w:val="24"/>
          <w:szCs w:val="24"/>
          <w:lang w:eastAsia="en-US"/>
        </w:rPr>
      </w:pPr>
      <w:r w:rsidRPr="003F5C46">
        <w:rPr>
          <w:rFonts w:ascii="Arial" w:eastAsia="Times New Roman" w:hAnsi="Arial" w:cs="Arial"/>
          <w:b/>
          <w:bCs/>
          <w:color w:val="auto"/>
          <w:sz w:val="24"/>
          <w:szCs w:val="24"/>
          <w:lang w:val="de-DE" w:eastAsia="en-US"/>
        </w:rPr>
        <w:t xml:space="preserve">Wuhan, China, Apr. 7th – 11th, </w:t>
      </w:r>
      <w:r w:rsidRPr="007E2810">
        <w:rPr>
          <w:rFonts w:ascii="Arial" w:eastAsia="Times New Roman" w:hAnsi="Arial" w:cs="Arial"/>
          <w:b/>
          <w:bCs/>
          <w:color w:val="auto"/>
          <w:sz w:val="24"/>
          <w:szCs w:val="24"/>
          <w:lang w:val="de-DE" w:eastAsia="en-US"/>
        </w:rPr>
        <w:t>202</w:t>
      </w:r>
      <w:r>
        <w:rPr>
          <w:rFonts w:ascii="Arial" w:eastAsia="Times New Roman" w:hAnsi="Arial" w:cs="Arial"/>
          <w:b/>
          <w:bCs/>
          <w:color w:val="auto"/>
          <w:sz w:val="24"/>
          <w:szCs w:val="24"/>
          <w:lang w:val="de-DE" w:eastAsia="en-US"/>
        </w:rPr>
        <w:t>5</w:t>
      </w:r>
    </w:p>
    <w:p w14:paraId="69F0850D" w14:textId="77777777" w:rsidR="007E2810" w:rsidRDefault="007E2810"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D2D794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7E2810">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242F8AC6"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7E2810" w:rsidRPr="007E2810">
        <w:rPr>
          <w:rFonts w:ascii="Arial" w:hAnsi="Arial"/>
          <w:sz w:val="24"/>
        </w:rPr>
        <w:t>Discussion on UE initiated beam reporting</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7A85CF94" w14:textId="77777777" w:rsidR="00441719" w:rsidRPr="0073510F" w:rsidRDefault="00441719" w:rsidP="00441719">
      <w:pPr>
        <w:spacing w:after="120"/>
        <w:rPr>
          <w:rFonts w:eastAsia="Times New Roman"/>
          <w:sz w:val="22"/>
          <w:szCs w:val="22"/>
          <w:lang w:eastAsia="en-US"/>
        </w:rPr>
      </w:pPr>
      <w:r w:rsidRPr="007927DD">
        <w:rPr>
          <w:rFonts w:eastAsia="Times New Roman"/>
          <w:sz w:val="22"/>
          <w:szCs w:val="22"/>
          <w:lang w:eastAsia="en-US"/>
        </w:rPr>
        <w:t xml:space="preserve">For UE-initiated/event-driven beam management, the following subject was outlined in the WID of NR </w:t>
      </w:r>
      <w:r w:rsidRPr="0073510F">
        <w:rPr>
          <w:rFonts w:eastAsia="Times New Roman"/>
          <w:sz w:val="22"/>
          <w:szCs w:val="22"/>
          <w:lang w:eastAsia="en-US"/>
        </w:rPr>
        <w:t>MIMO Phase 5” [1].</w:t>
      </w:r>
    </w:p>
    <w:tbl>
      <w:tblPr>
        <w:tblW w:w="880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5"/>
      </w:tblGrid>
      <w:tr w:rsidR="00441719" w:rsidRPr="0073510F" w14:paraId="1770DAD6" w14:textId="77777777" w:rsidTr="00704F94">
        <w:trPr>
          <w:trHeight w:val="2310"/>
        </w:trPr>
        <w:tc>
          <w:tcPr>
            <w:tcW w:w="8805" w:type="dxa"/>
          </w:tcPr>
          <w:p w14:paraId="7A79671C" w14:textId="77777777" w:rsidR="00441719" w:rsidRPr="0073510F" w:rsidRDefault="00441719" w:rsidP="00C45E1B">
            <w:pPr>
              <w:numPr>
                <w:ilvl w:val="0"/>
                <w:numId w:val="11"/>
              </w:numPr>
              <w:overflowPunct/>
              <w:autoSpaceDE/>
              <w:autoSpaceDN/>
              <w:adjustRightInd/>
              <w:snapToGrid w:val="0"/>
              <w:spacing w:after="120"/>
              <w:ind w:left="619"/>
              <w:rPr>
                <w:rFonts w:eastAsia="Times New Roman"/>
                <w:i/>
                <w:iCs/>
                <w:sz w:val="22"/>
                <w:szCs w:val="22"/>
                <w:lang w:eastAsia="en-US"/>
              </w:rPr>
            </w:pPr>
            <w:r w:rsidRPr="0073510F">
              <w:rPr>
                <w:rFonts w:eastAsia="Times New Roman"/>
                <w:i/>
                <w:iCs/>
                <w:sz w:val="22"/>
                <w:szCs w:val="22"/>
                <w:lang w:eastAsia="en-US"/>
              </w:rPr>
              <w:t xml:space="preserve">Specify enhancement to facilitate </w:t>
            </w:r>
            <w:r w:rsidRPr="0073510F">
              <w:rPr>
                <w:rFonts w:eastAsia="Times New Roman"/>
                <w:b/>
                <w:bCs/>
                <w:i/>
                <w:iCs/>
                <w:sz w:val="22"/>
                <w:szCs w:val="22"/>
                <w:lang w:eastAsia="en-US"/>
              </w:rPr>
              <w:t>UE-initiated/event-driven beam management</w:t>
            </w:r>
            <w:r w:rsidRPr="0073510F">
              <w:rPr>
                <w:rFonts w:eastAsia="Times New Roman"/>
                <w:i/>
                <w:iCs/>
                <w:sz w:val="22"/>
                <w:szCs w:val="22"/>
                <w:lang w:eastAsia="en-US"/>
              </w:rPr>
              <w:t xml:space="preserve"> for reducing overhead and/or latency, assuming the unified TCI while leveraging (as much as possible) legacy CSI measurement and reporting configuration frameworks, targeting FR2 and sTRP with </w:t>
            </w:r>
            <w:r w:rsidRPr="0073510F">
              <w:rPr>
                <w:rFonts w:eastAsia="Times New Roman"/>
                <w:b/>
                <w:bCs/>
                <w:i/>
                <w:iCs/>
                <w:sz w:val="22"/>
                <w:szCs w:val="22"/>
                <w:lang w:eastAsia="en-US"/>
              </w:rPr>
              <w:t>intra- and inter-cell beam management</w:t>
            </w:r>
          </w:p>
          <w:p w14:paraId="1E75913D" w14:textId="77777777" w:rsidR="00441719" w:rsidRPr="0073510F" w:rsidRDefault="00441719" w:rsidP="00C45E1B">
            <w:pPr>
              <w:numPr>
                <w:ilvl w:val="1"/>
                <w:numId w:val="11"/>
              </w:numPr>
              <w:overflowPunct/>
              <w:autoSpaceDE/>
              <w:autoSpaceDN/>
              <w:adjustRightInd/>
              <w:snapToGrid w:val="0"/>
              <w:spacing w:after="120"/>
              <w:ind w:left="1335"/>
              <w:rPr>
                <w:rFonts w:eastAsia="Times New Roman"/>
                <w:i/>
                <w:iCs/>
                <w:sz w:val="22"/>
                <w:szCs w:val="22"/>
                <w:lang w:eastAsia="en-US"/>
              </w:rPr>
            </w:pPr>
            <w:r w:rsidRPr="0073510F">
              <w:rPr>
                <w:rFonts w:eastAsia="Times New Roman"/>
                <w:b/>
                <w:bCs/>
                <w:i/>
                <w:iCs/>
                <w:sz w:val="22"/>
                <w:szCs w:val="22"/>
                <w:lang w:eastAsia="en-US"/>
              </w:rPr>
              <w:t>UL signaling content(s) (and procedure(s)</w:t>
            </w:r>
            <w:r w:rsidRPr="0073510F">
              <w:rPr>
                <w:rFonts w:eastAsia="Times New Roman"/>
                <w:i/>
                <w:iCs/>
                <w:sz w:val="22"/>
                <w:szCs w:val="22"/>
                <w:lang w:eastAsia="en-US"/>
              </w:rPr>
              <w:t xml:space="preserve"> as required) for </w:t>
            </w:r>
            <w:r w:rsidRPr="0073510F">
              <w:rPr>
                <w:rFonts w:eastAsia="Times New Roman"/>
                <w:b/>
                <w:bCs/>
                <w:i/>
                <w:iCs/>
                <w:sz w:val="22"/>
                <w:szCs w:val="22"/>
                <w:lang w:eastAsia="en-US"/>
              </w:rPr>
              <w:t>UE-initiated/event-driven beam reporting</w:t>
            </w:r>
            <w:r w:rsidRPr="0073510F">
              <w:rPr>
                <w:rFonts w:eastAsia="Times New Roman"/>
                <w:i/>
                <w:iCs/>
                <w:sz w:val="22"/>
                <w:szCs w:val="22"/>
                <w:lang w:eastAsia="en-US"/>
              </w:rPr>
              <w:t xml:space="preserve"> facilitating </w:t>
            </w:r>
            <w:r w:rsidRPr="0073510F">
              <w:rPr>
                <w:rFonts w:eastAsia="Times New Roman"/>
                <w:b/>
                <w:bCs/>
                <w:i/>
                <w:iCs/>
                <w:sz w:val="22"/>
                <w:szCs w:val="22"/>
                <w:lang w:eastAsia="en-US"/>
              </w:rPr>
              <w:t>fast beam switching</w:t>
            </w:r>
            <w:r w:rsidRPr="0073510F">
              <w:rPr>
                <w:rFonts w:eastAsia="Times New Roman"/>
                <w:i/>
                <w:iCs/>
                <w:sz w:val="22"/>
                <w:szCs w:val="22"/>
                <w:lang w:eastAsia="en-US"/>
              </w:rPr>
              <w:t xml:space="preserve"> </w:t>
            </w:r>
          </w:p>
          <w:p w14:paraId="1F519293" w14:textId="77777777" w:rsidR="00441719" w:rsidRPr="0073510F" w:rsidRDefault="00441719" w:rsidP="00C45E1B">
            <w:pPr>
              <w:numPr>
                <w:ilvl w:val="1"/>
                <w:numId w:val="11"/>
              </w:numPr>
              <w:snapToGrid w:val="0"/>
              <w:spacing w:after="120"/>
              <w:rPr>
                <w:rFonts w:eastAsia="Times New Roman"/>
                <w:sz w:val="22"/>
                <w:szCs w:val="22"/>
                <w:lang w:eastAsia="en-US"/>
              </w:rPr>
            </w:pPr>
            <w:r w:rsidRPr="0073510F">
              <w:rPr>
                <w:rFonts w:eastAsia="Times New Roman"/>
                <w:b/>
                <w:bCs/>
                <w:i/>
                <w:iCs/>
                <w:sz w:val="22"/>
                <w:szCs w:val="22"/>
                <w:lang w:eastAsia="en-US"/>
              </w:rPr>
              <w:t>UL signaling medium/container</w:t>
            </w:r>
            <w:r w:rsidRPr="0073510F">
              <w:rPr>
                <w:rFonts w:eastAsia="Times New Roman"/>
                <w:i/>
                <w:iCs/>
                <w:sz w:val="22"/>
                <w:szCs w:val="22"/>
                <w:lang w:eastAsia="en-US"/>
              </w:rPr>
              <w:t xml:space="preserve"> considering the UE-initiated/event-driven nature of the UL transmission, designed primarily for the purpose of </w:t>
            </w:r>
            <w:r w:rsidRPr="0073510F">
              <w:rPr>
                <w:rFonts w:eastAsia="Times New Roman"/>
                <w:b/>
                <w:bCs/>
                <w:i/>
                <w:iCs/>
                <w:sz w:val="22"/>
                <w:szCs w:val="22"/>
                <w:lang w:eastAsia="en-US"/>
              </w:rPr>
              <w:t>beam reporting</w:t>
            </w:r>
          </w:p>
        </w:tc>
      </w:tr>
    </w:tbl>
    <w:p w14:paraId="1D30F724" w14:textId="77777777" w:rsidR="00441719" w:rsidRDefault="00441719" w:rsidP="00501FB7">
      <w:pPr>
        <w:spacing w:after="120"/>
        <w:rPr>
          <w:color w:val="auto"/>
          <w:sz w:val="22"/>
          <w:szCs w:val="22"/>
        </w:rPr>
      </w:pPr>
    </w:p>
    <w:p w14:paraId="29B59D02" w14:textId="66133FE3" w:rsidR="00D02CC1" w:rsidRDefault="00D02CC1" w:rsidP="00501FB7">
      <w:pPr>
        <w:spacing w:after="120"/>
        <w:rPr>
          <w:sz w:val="22"/>
          <w:szCs w:val="22"/>
        </w:rPr>
      </w:pPr>
      <w:r w:rsidRPr="0034666C">
        <w:rPr>
          <w:color w:val="auto"/>
          <w:sz w:val="22"/>
          <w:szCs w:val="22"/>
        </w:rPr>
        <w:t xml:space="preserve">In this contribution, we discuss </w:t>
      </w:r>
      <w:r w:rsidR="0034666C" w:rsidRPr="0034666C">
        <w:rPr>
          <w:sz w:val="22"/>
          <w:szCs w:val="22"/>
        </w:rPr>
        <w:t xml:space="preserve">potential </w:t>
      </w:r>
      <w:r w:rsidR="00B6188C">
        <w:rPr>
          <w:sz w:val="22"/>
          <w:szCs w:val="22"/>
        </w:rPr>
        <w:t>RAN2</w:t>
      </w:r>
      <w:r w:rsidR="0034666C" w:rsidRPr="0034666C">
        <w:rPr>
          <w:sz w:val="22"/>
          <w:szCs w:val="22"/>
        </w:rPr>
        <w:t xml:space="preserve"> work</w:t>
      </w:r>
      <w:r w:rsidR="00B6188C">
        <w:rPr>
          <w:sz w:val="22"/>
          <w:szCs w:val="22"/>
        </w:rPr>
        <w:t xml:space="preserve"> for supporting </w:t>
      </w:r>
      <w:r w:rsidR="00441719" w:rsidRPr="001901E5">
        <w:rPr>
          <w:sz w:val="22"/>
          <w:szCs w:val="22"/>
        </w:rPr>
        <w:t>UE initiated beam reporting</w:t>
      </w:r>
      <w:r w:rsidR="00B6188C">
        <w:rPr>
          <w:sz w:val="22"/>
          <w:szCs w:val="22"/>
        </w:rPr>
        <w:t>.</w:t>
      </w:r>
    </w:p>
    <w:p w14:paraId="0D97692E" w14:textId="209B9AD5" w:rsidR="00BE56A7" w:rsidRPr="00E07656" w:rsidRDefault="004456F4" w:rsidP="00BE56A7">
      <w:pPr>
        <w:pStyle w:val="Heading1"/>
        <w:ind w:left="576" w:hanging="576"/>
        <w:rPr>
          <w:lang w:val="en-US"/>
        </w:rPr>
      </w:pPr>
      <w:r w:rsidRPr="000E215F">
        <w:rPr>
          <w:lang w:val="en-US"/>
        </w:rPr>
        <w:t>Discussion</w:t>
      </w:r>
    </w:p>
    <w:p w14:paraId="2C668B0A" w14:textId="5EAFD785" w:rsidR="00B6188C" w:rsidRPr="00441719" w:rsidRDefault="00441719" w:rsidP="006132DF">
      <w:pPr>
        <w:pStyle w:val="Heading2"/>
        <w:ind w:left="720" w:hanging="756"/>
      </w:pPr>
      <w:bookmarkStart w:id="0" w:name="_Hlk181918492"/>
      <w:r>
        <w:t>E</w:t>
      </w:r>
      <w:r w:rsidRPr="00441719">
        <w:t>vent evaluation</w:t>
      </w:r>
      <w:bookmarkEnd w:id="0"/>
    </w:p>
    <w:p w14:paraId="2A4E78E5" w14:textId="2C2DBDF5" w:rsidR="007927DD" w:rsidRPr="0073510F" w:rsidRDefault="007927DD" w:rsidP="007927DD">
      <w:pPr>
        <w:pStyle w:val="Comments"/>
        <w:spacing w:before="0" w:after="120"/>
        <w:rPr>
          <w:rFonts w:ascii="Times New Roman" w:eastAsia="Times New Roman" w:hAnsi="Times New Roman"/>
          <w:i w:val="0"/>
          <w:noProof w:val="0"/>
          <w:color w:val="000000"/>
          <w:sz w:val="22"/>
          <w:szCs w:val="22"/>
          <w:lang w:val="en-US" w:eastAsia="en-US"/>
        </w:rPr>
      </w:pPr>
      <w:r w:rsidRPr="0073510F">
        <w:rPr>
          <w:rFonts w:ascii="Times New Roman" w:eastAsia="Times New Roman" w:hAnsi="Times New Roman"/>
          <w:i w:val="0"/>
          <w:noProof w:val="0"/>
          <w:color w:val="000000"/>
          <w:sz w:val="22"/>
          <w:szCs w:val="22"/>
          <w:lang w:val="en-US" w:eastAsia="en-US"/>
        </w:rPr>
        <w:t xml:space="preserve">RAN1 has </w:t>
      </w:r>
      <w:r w:rsidR="004F4702" w:rsidRPr="0073510F">
        <w:rPr>
          <w:rFonts w:ascii="Times New Roman" w:eastAsia="Times New Roman" w:hAnsi="Times New Roman"/>
          <w:i w:val="0"/>
          <w:noProof w:val="0"/>
          <w:color w:val="000000"/>
          <w:sz w:val="22"/>
          <w:szCs w:val="22"/>
          <w:lang w:val="en-US" w:eastAsia="en-US"/>
        </w:rPr>
        <w:t>made</w:t>
      </w:r>
      <w:r w:rsidRPr="0073510F">
        <w:rPr>
          <w:rFonts w:ascii="Times New Roman" w:eastAsia="Times New Roman" w:hAnsi="Times New Roman"/>
          <w:i w:val="0"/>
          <w:noProof w:val="0"/>
          <w:color w:val="000000"/>
          <w:sz w:val="22"/>
          <w:szCs w:val="22"/>
          <w:lang w:val="en-US" w:eastAsia="en-US"/>
        </w:rPr>
        <w:t xml:space="preserve"> progress and decisions on the following design subjects</w:t>
      </w:r>
      <w:r w:rsidR="004F4702" w:rsidRPr="0073510F">
        <w:rPr>
          <w:rFonts w:ascii="Times New Roman" w:eastAsia="Times New Roman" w:hAnsi="Times New Roman"/>
          <w:i w:val="0"/>
          <w:noProof w:val="0"/>
          <w:color w:val="000000"/>
          <w:sz w:val="22"/>
          <w:szCs w:val="22"/>
          <w:lang w:val="en-US" w:eastAsia="en-US"/>
        </w:rPr>
        <w:t xml:space="preserve"> [2] [3]</w:t>
      </w:r>
      <w:r w:rsidRPr="0073510F">
        <w:rPr>
          <w:rFonts w:ascii="Times New Roman" w:eastAsia="Times New Roman" w:hAnsi="Times New Roman"/>
          <w:i w:val="0"/>
          <w:noProof w:val="0"/>
          <w:color w:val="000000"/>
          <w:sz w:val="22"/>
          <w:szCs w:val="22"/>
          <w:lang w:val="en-US" w:eastAsia="en-US"/>
        </w:rPr>
        <w:t>.</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0"/>
      </w:tblGrid>
      <w:tr w:rsidR="0073510F" w14:paraId="1CCCB690" w14:textId="77777777" w:rsidTr="00DA5E00">
        <w:trPr>
          <w:trHeight w:val="2334"/>
        </w:trPr>
        <w:tc>
          <w:tcPr>
            <w:tcW w:w="8730" w:type="dxa"/>
          </w:tcPr>
          <w:p w14:paraId="7484627D" w14:textId="77777777" w:rsidR="0073510F" w:rsidRPr="0073510F" w:rsidRDefault="0073510F" w:rsidP="0073510F">
            <w:pPr>
              <w:pStyle w:val="Comments"/>
              <w:spacing w:before="0" w:after="120"/>
              <w:ind w:left="96"/>
              <w:rPr>
                <w:rFonts w:ascii="Times" w:eastAsia="Times New Roman" w:hAnsi="Times"/>
                <w:b/>
                <w:bCs/>
                <w:color w:val="000000"/>
                <w:sz w:val="22"/>
                <w:szCs w:val="22"/>
                <w:u w:val="single"/>
              </w:rPr>
            </w:pPr>
            <w:r w:rsidRPr="0073510F">
              <w:rPr>
                <w:rFonts w:ascii="Times" w:eastAsia="Batang" w:hAnsi="Times"/>
                <w:b/>
                <w:bCs/>
                <w:sz w:val="22"/>
                <w:szCs w:val="22"/>
                <w:u w:val="single"/>
                <w:lang w:eastAsia="en-US"/>
              </w:rPr>
              <w:t>Beam report</w:t>
            </w:r>
            <w:r w:rsidRPr="0073510F">
              <w:rPr>
                <w:rFonts w:ascii="Times" w:eastAsia="Times New Roman" w:hAnsi="Times"/>
                <w:b/>
                <w:bCs/>
                <w:color w:val="000000"/>
                <w:sz w:val="22"/>
                <w:szCs w:val="22"/>
                <w:u w:val="single"/>
              </w:rPr>
              <w:t>ing modes</w:t>
            </w:r>
          </w:p>
          <w:p w14:paraId="15C34DBF"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Mode A: dynamically scheduling UCI by gNB</w:t>
            </w:r>
          </w:p>
          <w:p w14:paraId="008A6771" w14:textId="77777777" w:rsidR="0073510F" w:rsidRPr="0073510F" w:rsidRDefault="0073510F">
            <w:pPr>
              <w:pStyle w:val="ListParagraph"/>
              <w:numPr>
                <w:ilvl w:val="0"/>
                <w:numId w:val="12"/>
              </w:numPr>
              <w:spacing w:after="120"/>
              <w:ind w:left="708" w:firstLineChars="0"/>
              <w:rPr>
                <w:i/>
                <w:sz w:val="22"/>
                <w:szCs w:val="22"/>
              </w:rPr>
            </w:pPr>
            <w:r w:rsidRPr="0073510F">
              <w:rPr>
                <w:i/>
                <w:sz w:val="22"/>
                <w:szCs w:val="22"/>
              </w:rPr>
              <w:t>Mode B: UCI in pre-configured resource(s) for second UL channel</w:t>
            </w:r>
          </w:p>
          <w:p w14:paraId="58AEFF5D" w14:textId="77777777" w:rsidR="0073510F" w:rsidRPr="0073510F" w:rsidRDefault="0073510F" w:rsidP="0073510F">
            <w:pPr>
              <w:pStyle w:val="Heading4"/>
              <w:numPr>
                <w:ilvl w:val="0"/>
                <w:numId w:val="0"/>
              </w:numPr>
              <w:spacing w:before="0" w:after="120"/>
              <w:ind w:left="96"/>
              <w:rPr>
                <w:rFonts w:ascii="Times" w:eastAsia="Batang" w:hAnsi="Times"/>
                <w:b/>
                <w:bCs/>
                <w:i/>
                <w:noProof/>
                <w:sz w:val="22"/>
                <w:szCs w:val="22"/>
                <w:u w:val="single"/>
                <w:lang w:eastAsia="en-US"/>
              </w:rPr>
            </w:pPr>
            <w:r w:rsidRPr="0073510F">
              <w:rPr>
                <w:rFonts w:ascii="Times" w:eastAsia="Batang" w:hAnsi="Times"/>
                <w:b/>
                <w:bCs/>
                <w:i/>
                <w:noProof/>
                <w:sz w:val="22"/>
                <w:szCs w:val="22"/>
                <w:u w:val="single"/>
                <w:lang w:eastAsia="en-US"/>
              </w:rPr>
              <w:t>UL signaling content(s) of L1-RSRP report</w:t>
            </w:r>
          </w:p>
          <w:p w14:paraId="4C877E28" w14:textId="77777777" w:rsidR="0073510F" w:rsidRPr="0073510F" w:rsidRDefault="0073510F">
            <w:pPr>
              <w:pStyle w:val="ListParagraph"/>
              <w:numPr>
                <w:ilvl w:val="0"/>
                <w:numId w:val="16"/>
              </w:numPr>
              <w:snapToGrid w:val="0"/>
              <w:spacing w:after="120"/>
              <w:ind w:left="708" w:firstLineChars="0" w:hanging="360"/>
              <w:jc w:val="both"/>
              <w:rPr>
                <w:rFonts w:ascii="Times" w:eastAsia="Batang" w:hAnsi="Times"/>
                <w:i/>
                <w:sz w:val="22"/>
                <w:szCs w:val="22"/>
                <w:lang w:val="en-GB"/>
              </w:rPr>
            </w:pPr>
            <w:r w:rsidRPr="0073510F">
              <w:rPr>
                <w:rFonts w:ascii="Times" w:eastAsia="Batang" w:hAnsi="Times" w:cs="Times"/>
                <w:b/>
                <w:bCs/>
                <w:i/>
                <w:sz w:val="22"/>
                <w:szCs w:val="22"/>
                <w:lang w:val="en-GB"/>
              </w:rPr>
              <w:t>Option-3</w:t>
            </w:r>
            <w:r w:rsidRPr="0073510F">
              <w:rPr>
                <w:rFonts w:ascii="Times" w:eastAsia="Batang" w:hAnsi="Times" w:cs="Times"/>
                <w:i/>
                <w:sz w:val="22"/>
                <w:szCs w:val="22"/>
                <w:lang w:val="en-GB"/>
              </w:rPr>
              <w:t xml:space="preserve">: </w:t>
            </w:r>
            <w:r w:rsidRPr="0073510F">
              <w:rPr>
                <w:rFonts w:ascii="Times" w:eastAsia="Batang" w:hAnsi="Times"/>
                <w:i/>
                <w:sz w:val="22"/>
                <w:szCs w:val="22"/>
                <w:u w:val="single"/>
                <w:lang w:val="en-GB"/>
              </w:rPr>
              <w:t xml:space="preserve">N </w:t>
            </w:r>
            <w:r w:rsidRPr="0073510F">
              <w:rPr>
                <w:rFonts w:ascii="Times" w:eastAsia="Batang" w:hAnsi="Times" w:hint="eastAsia"/>
                <w:i/>
                <w:sz w:val="22"/>
                <w:szCs w:val="22"/>
                <w:u w:val="single"/>
                <w:lang w:val="en-GB"/>
              </w:rPr>
              <w:t>≥</w:t>
            </w:r>
            <w:r w:rsidRPr="0073510F">
              <w:rPr>
                <w:rFonts w:ascii="Times" w:eastAsia="Batang" w:hAnsi="Times" w:hint="eastAsia"/>
                <w:i/>
                <w:sz w:val="22"/>
                <w:szCs w:val="22"/>
                <w:u w:val="single"/>
                <w:lang w:val="en-GB"/>
              </w:rPr>
              <w:t xml:space="preserve"> </w:t>
            </w:r>
            <w:r w:rsidRPr="0073510F">
              <w:rPr>
                <w:rFonts w:ascii="Times" w:eastAsia="Batang" w:hAnsi="Times"/>
                <w:i/>
                <w:sz w:val="22"/>
                <w:szCs w:val="22"/>
                <w:u w:val="single"/>
                <w:lang w:val="en-GB"/>
              </w:rPr>
              <w:t>1 beam(s)</w:t>
            </w:r>
            <w:r w:rsidRPr="0073510F">
              <w:rPr>
                <w:rFonts w:ascii="Times" w:eastAsia="Batang" w:hAnsi="Times"/>
                <w:i/>
                <w:sz w:val="22"/>
                <w:szCs w:val="22"/>
                <w:lang w:val="en-GB"/>
              </w:rPr>
              <w:t xml:space="preserve"> are reported in the report instance,  </w:t>
            </w:r>
          </w:p>
          <w:p w14:paraId="04FFB501"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At least one of N reported beam(s) should satisfy the condition of Event-2</w:t>
            </w:r>
          </w:p>
          <w:p w14:paraId="60CF8D20" w14:textId="77777777" w:rsidR="0073510F" w:rsidRPr="0073510F" w:rsidRDefault="0073510F">
            <w:pPr>
              <w:numPr>
                <w:ilvl w:val="2"/>
                <w:numId w:val="17"/>
              </w:numPr>
              <w:snapToGrid w:val="0"/>
              <w:spacing w:after="120"/>
              <w:ind w:left="1176"/>
              <w:jc w:val="both"/>
              <w:textAlignment w:val="baseline"/>
              <w:rPr>
                <w:rFonts w:ascii="Times" w:eastAsia="Batang" w:hAnsi="Times"/>
                <w:i/>
                <w:sz w:val="22"/>
                <w:szCs w:val="22"/>
                <w:lang w:val="en-GB"/>
              </w:rPr>
            </w:pPr>
            <w:r w:rsidRPr="0073510F">
              <w:rPr>
                <w:rFonts w:ascii="Times" w:eastAsia="Batang" w:hAnsi="Times"/>
                <w:i/>
                <w:sz w:val="22"/>
                <w:szCs w:val="22"/>
                <w:lang w:val="en-GB"/>
              </w:rPr>
              <w:t xml:space="preserve">N is configured by gNB </w:t>
            </w:r>
          </w:p>
          <w:p w14:paraId="1565F372" w14:textId="77777777" w:rsidR="0073510F" w:rsidRPr="0073510F" w:rsidRDefault="0073510F" w:rsidP="0073510F">
            <w:pPr>
              <w:pStyle w:val="Comments"/>
              <w:spacing w:before="0" w:after="120"/>
              <w:ind w:left="96"/>
              <w:rPr>
                <w:rFonts w:ascii="Times" w:eastAsia="Batang" w:hAnsi="Times"/>
                <w:b/>
                <w:bCs/>
                <w:sz w:val="22"/>
                <w:szCs w:val="22"/>
                <w:u w:val="single"/>
                <w:lang w:eastAsia="en-US"/>
              </w:rPr>
            </w:pPr>
            <w:r w:rsidRPr="0073510F">
              <w:rPr>
                <w:rFonts w:ascii="Times" w:eastAsia="Batang" w:hAnsi="Times"/>
                <w:b/>
                <w:bCs/>
                <w:sz w:val="22"/>
                <w:szCs w:val="22"/>
                <w:u w:val="single"/>
                <w:lang w:eastAsia="en-US"/>
              </w:rPr>
              <w:t>Beam reporting trigger events</w:t>
            </w:r>
          </w:p>
          <w:p w14:paraId="0EFA3E29" w14:textId="77777777" w:rsidR="0073510F" w:rsidRPr="0073510F" w:rsidRDefault="0073510F">
            <w:pPr>
              <w:pStyle w:val="Comments"/>
              <w:numPr>
                <w:ilvl w:val="0"/>
                <w:numId w:val="19"/>
              </w:numPr>
              <w:spacing w:before="0" w:after="120"/>
              <w:ind w:left="708" w:hanging="360"/>
              <w:rPr>
                <w:rFonts w:ascii="Times" w:eastAsia="Batang" w:hAnsi="Times"/>
                <w:sz w:val="22"/>
                <w:szCs w:val="22"/>
              </w:rPr>
            </w:pPr>
            <w:r w:rsidRPr="0073510F">
              <w:rPr>
                <w:rFonts w:ascii="Times" w:eastAsia="Batang" w:hAnsi="Times"/>
                <w:b/>
                <w:bCs/>
                <w:sz w:val="22"/>
                <w:szCs w:val="22"/>
              </w:rPr>
              <w:t>Event-1:</w:t>
            </w:r>
            <w:r w:rsidRPr="0073510F">
              <w:rPr>
                <w:rFonts w:ascii="Times" w:eastAsia="Batang" w:hAnsi="Times"/>
                <w:sz w:val="22"/>
                <w:szCs w:val="22"/>
              </w:rPr>
              <w:t xml:space="preserve"> Quality of the current beam is worse than a certain threshold.</w:t>
            </w:r>
          </w:p>
          <w:p w14:paraId="312F52AF" w14:textId="77777777" w:rsidR="0073510F" w:rsidRPr="0073510F" w:rsidRDefault="0073510F">
            <w:pPr>
              <w:pStyle w:val="Comments"/>
              <w:numPr>
                <w:ilvl w:val="0"/>
                <w:numId w:val="13"/>
              </w:numPr>
              <w:spacing w:before="0" w:after="120"/>
              <w:ind w:hanging="372"/>
              <w:rPr>
                <w:rFonts w:ascii="Times" w:eastAsia="Batang" w:hAnsi="Times"/>
                <w:sz w:val="22"/>
                <w:szCs w:val="22"/>
                <w:lang w:eastAsia="en-US"/>
              </w:rPr>
            </w:pPr>
            <w:r w:rsidRPr="0073510F">
              <w:rPr>
                <w:rFonts w:ascii="Times" w:eastAsia="Batang" w:hAnsi="Times"/>
                <w:b/>
                <w:bCs/>
                <w:sz w:val="22"/>
                <w:szCs w:val="22"/>
                <w:lang w:eastAsia="en-US"/>
              </w:rPr>
              <w:lastRenderedPageBreak/>
              <w:t>Event-2</w:t>
            </w:r>
            <w:r w:rsidRPr="0073510F">
              <w:rPr>
                <w:rFonts w:ascii="Times" w:eastAsia="Batang" w:hAnsi="Times"/>
                <w:sz w:val="22"/>
                <w:szCs w:val="22"/>
                <w:lang w:eastAsia="en-US"/>
              </w:rPr>
              <w:t>: Quality of at least one new beam, such as L1-RSRP, becomes a threshold value better than the current beam.</w:t>
            </w:r>
          </w:p>
          <w:p w14:paraId="7F83C85B" w14:textId="77777777" w:rsidR="0073510F" w:rsidRPr="0073510F" w:rsidRDefault="0073510F">
            <w:pPr>
              <w:pStyle w:val="ListParagraph"/>
              <w:numPr>
                <w:ilvl w:val="0"/>
                <w:numId w:val="13"/>
              </w:numPr>
              <w:snapToGrid w:val="0"/>
              <w:spacing w:after="120"/>
              <w:ind w:firstLineChars="0" w:hanging="372"/>
              <w:jc w:val="both"/>
              <w:rPr>
                <w:rFonts w:ascii="Times" w:eastAsia="Batang" w:hAnsi="Times"/>
                <w:i/>
                <w:sz w:val="22"/>
                <w:szCs w:val="22"/>
                <w:lang w:val="en-GB"/>
              </w:rPr>
            </w:pPr>
            <w:r w:rsidRPr="0073510F">
              <w:rPr>
                <w:rFonts w:ascii="Times" w:eastAsia="PMingLiU" w:hAnsi="Times"/>
                <w:b/>
                <w:bCs/>
                <w:i/>
                <w:sz w:val="22"/>
                <w:szCs w:val="22"/>
                <w:lang w:val="en-GB" w:eastAsia="zh-TW"/>
              </w:rPr>
              <w:t>Event-7</w:t>
            </w:r>
            <w:r w:rsidRPr="0073510F">
              <w:rPr>
                <w:rFonts w:ascii="Times" w:eastAsia="Batang" w:hAnsi="Times"/>
                <w:i/>
                <w:sz w:val="22"/>
                <w:szCs w:val="22"/>
                <w:lang w:val="en-GB" w:eastAsia="zh-TW"/>
              </w:rPr>
              <w:t xml:space="preserve">: </w:t>
            </w:r>
            <w:r w:rsidRPr="0073510F">
              <w:rPr>
                <w:rFonts w:ascii="Times" w:eastAsia="Batang" w:hAnsi="Times"/>
                <w:i/>
                <w:sz w:val="22"/>
                <w:szCs w:val="22"/>
                <w:lang w:val="en-GB"/>
              </w:rPr>
              <w:t>Quality of at least one new beam, such as L1-RSRP, becomes a threshold value better than the RS</w:t>
            </w:r>
            <w:r w:rsidRPr="0073510F">
              <w:rPr>
                <w:rFonts w:ascii="Times" w:eastAsia="PMingLiU" w:hAnsi="Times"/>
                <w:i/>
                <w:sz w:val="22"/>
                <w:szCs w:val="22"/>
                <w:lang w:val="en-GB" w:eastAsia="zh-TW"/>
              </w:rPr>
              <w:t xml:space="preserve"> de</w:t>
            </w:r>
            <w:r w:rsidRPr="0073510F">
              <w:rPr>
                <w:rFonts w:ascii="Times" w:eastAsia="Batang" w:hAnsi="Times"/>
                <w:i/>
                <w:sz w:val="22"/>
                <w:szCs w:val="22"/>
                <w:lang w:val="en-GB"/>
              </w:rPr>
              <w:t>rived from the activated TCI state with the M-th best quality.</w:t>
            </w:r>
          </w:p>
          <w:p w14:paraId="7DAA418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current beam for Event-2</w:t>
            </w:r>
          </w:p>
          <w:p w14:paraId="07A06BE7"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Option-2a (implicit manner):</w:t>
            </w:r>
            <w:r w:rsidRPr="0073510F">
              <w:rPr>
                <w:rFonts w:ascii="Times" w:eastAsia="Batang" w:hAnsi="Times"/>
                <w:i/>
                <w:sz w:val="22"/>
                <w:szCs w:val="22"/>
                <w:lang w:val="en-GB"/>
              </w:rPr>
              <w:t xml:space="preserve"> The RS for current beam is implicitly derived from a QCL RS of indicated TCI state.</w:t>
            </w:r>
          </w:p>
          <w:p w14:paraId="305835A4" w14:textId="77777777" w:rsidR="0073510F" w:rsidRPr="0073510F" w:rsidRDefault="0073510F" w:rsidP="0073510F">
            <w:pPr>
              <w:pStyle w:val="Comments"/>
              <w:spacing w:before="0" w:after="120"/>
              <w:rPr>
                <w:rFonts w:ascii="Times" w:eastAsia="Batang" w:hAnsi="Times"/>
                <w:b/>
                <w:bCs/>
                <w:sz w:val="22"/>
                <w:szCs w:val="22"/>
                <w:u w:val="single"/>
                <w:lang w:eastAsia="en-US"/>
              </w:rPr>
            </w:pPr>
            <w:r w:rsidRPr="0073510F">
              <w:rPr>
                <w:rFonts w:ascii="Times" w:eastAsia="Batang" w:hAnsi="Times"/>
                <w:b/>
                <w:bCs/>
                <w:sz w:val="22"/>
                <w:szCs w:val="22"/>
                <w:u w:val="single"/>
                <w:lang w:eastAsia="en-US"/>
              </w:rPr>
              <w:t>RS measurement for the new beam for Event-2</w:t>
            </w:r>
          </w:p>
          <w:p w14:paraId="430E9B50" w14:textId="77777777" w:rsidR="0073510F" w:rsidRPr="0073510F" w:rsidRDefault="0073510F">
            <w:pPr>
              <w:pStyle w:val="ListParagraph"/>
              <w:numPr>
                <w:ilvl w:val="0"/>
                <w:numId w:val="14"/>
              </w:numPr>
              <w:snapToGrid w:val="0"/>
              <w:spacing w:after="120"/>
              <w:ind w:firstLineChars="0"/>
              <w:jc w:val="both"/>
              <w:rPr>
                <w:rFonts w:ascii="Times" w:eastAsia="Batang" w:hAnsi="Times"/>
                <w:i/>
                <w:sz w:val="22"/>
                <w:szCs w:val="22"/>
                <w:lang w:val="en-GB"/>
              </w:rPr>
            </w:pPr>
            <w:r w:rsidRPr="0073510F">
              <w:rPr>
                <w:rFonts w:ascii="Times" w:eastAsia="Batang" w:hAnsi="Times"/>
                <w:b/>
                <w:bCs/>
                <w:i/>
                <w:sz w:val="22"/>
                <w:szCs w:val="22"/>
                <w:lang w:val="en-GB"/>
              </w:rPr>
              <w:t>Option-3a</w:t>
            </w:r>
            <w:r w:rsidRPr="0073510F">
              <w:rPr>
                <w:rFonts w:ascii="Times" w:eastAsia="Batang" w:hAnsi="Times"/>
                <w:i/>
                <w:sz w:val="22"/>
                <w:szCs w:val="22"/>
                <w:lang w:val="en-GB"/>
              </w:rPr>
              <w:t xml:space="preserve"> (</w:t>
            </w:r>
            <w:r w:rsidRPr="0073510F">
              <w:rPr>
                <w:rFonts w:ascii="Times" w:eastAsia="Batang" w:hAnsi="Times"/>
                <w:b/>
                <w:bCs/>
                <w:i/>
                <w:sz w:val="22"/>
                <w:szCs w:val="22"/>
                <w:lang w:val="en-GB"/>
              </w:rPr>
              <w:t>explicit manner</w:t>
            </w:r>
            <w:r w:rsidRPr="0073510F">
              <w:rPr>
                <w:rFonts w:ascii="Times" w:eastAsia="Batang" w:hAnsi="Times"/>
                <w:i/>
                <w:sz w:val="22"/>
                <w:szCs w:val="22"/>
                <w:lang w:val="en-GB"/>
              </w:rPr>
              <w:t xml:space="preserve">): The RS(s) for new beam(s) are </w:t>
            </w:r>
            <w:r w:rsidRPr="0073510F">
              <w:rPr>
                <w:rFonts w:ascii="Times" w:eastAsia="Batang" w:hAnsi="Times"/>
                <w:i/>
                <w:sz w:val="22"/>
                <w:szCs w:val="22"/>
                <w:u w:val="single"/>
                <w:lang w:val="en-GB"/>
              </w:rPr>
              <w:t>explicitly configured by RRC</w:t>
            </w:r>
            <w:r w:rsidRPr="0073510F">
              <w:rPr>
                <w:rFonts w:ascii="Times" w:eastAsia="Batang" w:hAnsi="Times"/>
                <w:i/>
                <w:sz w:val="22"/>
                <w:szCs w:val="22"/>
                <w:lang w:val="en-GB"/>
              </w:rPr>
              <w:t xml:space="preserve"> (e.g., reusing legacy configuration of RS measurement or in TCI-State) or MAC-CE</w:t>
            </w:r>
          </w:p>
          <w:p w14:paraId="22691186" w14:textId="77777777" w:rsidR="0073510F" w:rsidRPr="0073510F" w:rsidRDefault="0073510F">
            <w:pPr>
              <w:numPr>
                <w:ilvl w:val="1"/>
                <w:numId w:val="15"/>
              </w:numPr>
              <w:shd w:val="clear" w:color="auto" w:fill="FFFFFF"/>
              <w:tabs>
                <w:tab w:val="left" w:pos="360"/>
              </w:tabs>
              <w:snapToGrid w:val="0"/>
              <w:spacing w:after="120"/>
              <w:textAlignment w:val="baseline"/>
              <w:rPr>
                <w:rFonts w:ascii="Times" w:hAnsi="Times"/>
                <w:i/>
                <w:color w:val="auto"/>
                <w:sz w:val="22"/>
                <w:szCs w:val="22"/>
                <w:lang w:val="en-GB" w:eastAsia="en-US"/>
              </w:rPr>
            </w:pPr>
            <w:r w:rsidRPr="0073510F">
              <w:rPr>
                <w:rFonts w:ascii="Times" w:hAnsi="Times"/>
                <w:b/>
                <w:bCs/>
                <w:i/>
                <w:color w:val="auto"/>
                <w:sz w:val="22"/>
                <w:szCs w:val="22"/>
                <w:lang w:val="en-GB" w:eastAsia="en-US"/>
              </w:rPr>
              <w:t>Option-1:</w:t>
            </w:r>
            <w:r w:rsidRPr="0073510F">
              <w:rPr>
                <w:rFonts w:ascii="Times" w:hAnsi="Times"/>
                <w:i/>
                <w:color w:val="auto"/>
                <w:sz w:val="22"/>
                <w:szCs w:val="22"/>
                <w:lang w:val="en-GB" w:eastAsia="en-US"/>
              </w:rPr>
              <w:t xml:space="preserve"> The RS(s) for new beam(s) are explicitly configured in </w:t>
            </w:r>
            <w:r w:rsidRPr="0073510F">
              <w:rPr>
                <w:rFonts w:ascii="Times" w:hAnsi="Times"/>
                <w:b/>
                <w:bCs/>
                <w:i/>
                <w:color w:val="auto"/>
                <w:sz w:val="22"/>
                <w:szCs w:val="22"/>
                <w:lang w:val="en-GB" w:eastAsia="en-US"/>
              </w:rPr>
              <w:t>one RS resource set</w:t>
            </w:r>
            <w:r w:rsidRPr="0073510F">
              <w:rPr>
                <w:rFonts w:ascii="Times" w:hAnsi="Times"/>
                <w:i/>
                <w:color w:val="auto"/>
                <w:sz w:val="22"/>
                <w:szCs w:val="22"/>
                <w:lang w:val="en-GB" w:eastAsia="en-US"/>
              </w:rPr>
              <w:t xml:space="preserve"> associated with an CSI reporting configuration</w:t>
            </w:r>
          </w:p>
          <w:p w14:paraId="33D203C4" w14:textId="77777777" w:rsidR="0073510F" w:rsidRPr="0073510F" w:rsidRDefault="0073510F">
            <w:pPr>
              <w:numPr>
                <w:ilvl w:val="2"/>
                <w:numId w:val="18"/>
              </w:numPr>
              <w:shd w:val="clear" w:color="auto" w:fill="FFFFFF"/>
              <w:snapToGrid w:val="0"/>
              <w:spacing w:after="120"/>
              <w:textAlignment w:val="baseline"/>
              <w:rPr>
                <w:rFonts w:ascii="Times" w:hAnsi="Times"/>
                <w:i/>
                <w:color w:val="auto"/>
                <w:sz w:val="22"/>
                <w:szCs w:val="22"/>
                <w:lang w:val="en-GB" w:eastAsia="en-US"/>
              </w:rPr>
            </w:pPr>
            <w:r w:rsidRPr="0073510F">
              <w:rPr>
                <w:rFonts w:ascii="Times" w:hAnsi="Times"/>
                <w:i/>
                <w:color w:val="auto"/>
                <w:sz w:val="22"/>
                <w:szCs w:val="22"/>
                <w:lang w:val="en-GB" w:eastAsia="en-US"/>
              </w:rPr>
              <w:t>If legacy UE capability signaling cannot be reused, introduce a UE capability signaling of indicating the maximum number of the configured RS(s) in the RS resource set.</w:t>
            </w:r>
          </w:p>
          <w:p w14:paraId="618740C5" w14:textId="7BCC5763" w:rsidR="0073510F" w:rsidRPr="0073510F" w:rsidRDefault="0073510F">
            <w:pPr>
              <w:numPr>
                <w:ilvl w:val="2"/>
                <w:numId w:val="18"/>
              </w:numPr>
              <w:shd w:val="clear" w:color="auto" w:fill="FFFFFF"/>
              <w:snapToGrid w:val="0"/>
              <w:spacing w:after="120"/>
              <w:textAlignment w:val="baseline"/>
              <w:rPr>
                <w:rFonts w:ascii="Times" w:hAnsi="Times"/>
                <w:i/>
                <w:color w:val="000000" w:themeColor="text1"/>
                <w:sz w:val="22"/>
                <w:szCs w:val="22"/>
                <w:lang w:val="en-GB" w:eastAsia="en-US"/>
              </w:rPr>
            </w:pPr>
            <w:r w:rsidRPr="0073510F">
              <w:rPr>
                <w:rFonts w:ascii="Times" w:hAnsi="Times"/>
                <w:i/>
                <w:color w:val="000000" w:themeColor="text1"/>
                <w:sz w:val="22"/>
                <w:szCs w:val="22"/>
                <w:lang w:val="en-GB" w:eastAsia="en-US"/>
              </w:rPr>
              <w:t>FFS: The RS in the RS resource set can be updated by MAC-CE</w:t>
            </w:r>
          </w:p>
        </w:tc>
      </w:tr>
    </w:tbl>
    <w:p w14:paraId="17DDF1A2" w14:textId="77777777" w:rsidR="00565E99" w:rsidRPr="00565E99" w:rsidRDefault="00565E99" w:rsidP="000D1F1F">
      <w:pPr>
        <w:pStyle w:val="Comments"/>
        <w:snapToGrid w:val="0"/>
        <w:spacing w:before="120" w:after="120"/>
        <w:rPr>
          <w:rFonts w:ascii="Times New Roman" w:eastAsia="Batang" w:hAnsi="Times New Roman"/>
          <w:i w:val="0"/>
          <w:iCs/>
          <w:sz w:val="6"/>
          <w:szCs w:val="6"/>
          <w:lang w:eastAsia="en-US"/>
        </w:rPr>
      </w:pPr>
    </w:p>
    <w:p w14:paraId="7FAE7ADC" w14:textId="4E837FAC" w:rsidR="004F4702" w:rsidRPr="00E07656" w:rsidRDefault="001901E5" w:rsidP="000D1F1F">
      <w:pPr>
        <w:pStyle w:val="Comments"/>
        <w:snapToGrid w:val="0"/>
        <w:spacing w:before="120" w:after="120"/>
        <w:rPr>
          <w:rFonts w:ascii="Times New Roman" w:eastAsia="Batang" w:hAnsi="Times New Roman"/>
          <w:i w:val="0"/>
          <w:iCs/>
          <w:sz w:val="22"/>
          <w:szCs w:val="22"/>
          <w:lang w:eastAsia="en-US"/>
        </w:rPr>
      </w:pPr>
      <w:r w:rsidRPr="00E07656">
        <w:rPr>
          <w:rFonts w:ascii="Times New Roman" w:eastAsia="Batang" w:hAnsi="Times New Roman"/>
          <w:i w:val="0"/>
          <w:iCs/>
          <w:sz w:val="22"/>
          <w:szCs w:val="22"/>
          <w:lang w:eastAsia="en-US"/>
        </w:rPr>
        <w:t>However</w:t>
      </w:r>
      <w:r w:rsidR="009456E3" w:rsidRPr="00E07656">
        <w:rPr>
          <w:rFonts w:ascii="Times New Roman" w:eastAsia="Batang" w:hAnsi="Times New Roman"/>
          <w:i w:val="0"/>
          <w:iCs/>
          <w:sz w:val="22"/>
          <w:szCs w:val="22"/>
          <w:lang w:eastAsia="en-US"/>
        </w:rPr>
        <w:t xml:space="preserve">, RAN1 </w:t>
      </w:r>
      <w:r w:rsidR="00565E99">
        <w:rPr>
          <w:rFonts w:ascii="Times New Roman" w:eastAsia="Batang" w:hAnsi="Times New Roman"/>
          <w:i w:val="0"/>
          <w:iCs/>
          <w:sz w:val="22"/>
          <w:szCs w:val="22"/>
          <w:lang w:eastAsia="en-US"/>
        </w:rPr>
        <w:t>did</w:t>
      </w:r>
      <w:r w:rsidR="009456E3" w:rsidRPr="00E07656">
        <w:rPr>
          <w:rFonts w:ascii="Times New Roman" w:eastAsia="Batang" w:hAnsi="Times New Roman"/>
          <w:i w:val="0"/>
          <w:iCs/>
          <w:sz w:val="22"/>
          <w:szCs w:val="22"/>
          <w:lang w:eastAsia="en-US"/>
        </w:rPr>
        <w:t xml:space="preserve"> </w:t>
      </w:r>
      <w:r w:rsidR="00565E99">
        <w:rPr>
          <w:rFonts w:ascii="Times New Roman" w:eastAsia="Batang" w:hAnsi="Times New Roman"/>
          <w:i w:val="0"/>
          <w:iCs/>
          <w:sz w:val="22"/>
          <w:szCs w:val="22"/>
          <w:lang w:eastAsia="en-US"/>
        </w:rPr>
        <w:t>decide</w:t>
      </w:r>
      <w:r w:rsidR="009456E3" w:rsidRPr="00E07656">
        <w:rPr>
          <w:rFonts w:ascii="Times New Roman" w:eastAsia="Batang" w:hAnsi="Times New Roman"/>
          <w:i w:val="0"/>
          <w:iCs/>
          <w:sz w:val="22"/>
          <w:szCs w:val="22"/>
          <w:lang w:eastAsia="en-US"/>
        </w:rPr>
        <w:t xml:space="preserve"> if the triggering event determination is handled at PHY or MAC layer.</w:t>
      </w:r>
    </w:p>
    <w:p w14:paraId="664B6C14" w14:textId="09CDCDD5" w:rsidR="001612FF" w:rsidRPr="00E07656" w:rsidRDefault="001612FF" w:rsidP="00565E99">
      <w:pPr>
        <w:pStyle w:val="Comments"/>
        <w:snapToGrid w:val="0"/>
        <w:spacing w:before="240" w:after="120"/>
        <w:rPr>
          <w:rFonts w:ascii="Times New Roman" w:eastAsia="Batang" w:hAnsi="Times New Roman"/>
          <w:i w:val="0"/>
          <w:iCs/>
          <w:sz w:val="22"/>
          <w:szCs w:val="22"/>
          <w:lang w:eastAsia="en-US"/>
        </w:rPr>
      </w:pPr>
      <w:r w:rsidRPr="00E07656">
        <w:rPr>
          <w:rFonts w:ascii="Times New Roman" w:eastAsia="Batang" w:hAnsi="Times New Roman"/>
          <w:i w:val="0"/>
          <w:iCs/>
          <w:sz w:val="22"/>
          <w:szCs w:val="22"/>
          <w:lang w:eastAsia="en-US"/>
        </w:rPr>
        <w:t>At RAN1 #119, the following was proposed from the offline email discussion, but failed to reach an agreement during the online session [</w:t>
      </w:r>
      <w:r w:rsidR="008652CC" w:rsidRPr="00E07656">
        <w:rPr>
          <w:rFonts w:ascii="Times New Roman" w:eastAsia="Batang" w:hAnsi="Times New Roman"/>
          <w:i w:val="0"/>
          <w:iCs/>
          <w:sz w:val="22"/>
          <w:szCs w:val="22"/>
          <w:lang w:eastAsia="en-US"/>
        </w:rPr>
        <w:t>4</w:t>
      </w:r>
      <w:r w:rsidRPr="00E07656">
        <w:rPr>
          <w:rFonts w:ascii="Times New Roman" w:eastAsia="Batang" w:hAnsi="Times New Roman"/>
          <w:i w:val="0"/>
          <w:iCs/>
          <w:sz w:val="22"/>
          <w:szCs w:val="22"/>
          <w:lang w:eastAsia="en-US"/>
        </w:rPr>
        <w:t xml:space="preserve">]. </w:t>
      </w:r>
    </w:p>
    <w:p w14:paraId="37107C3F" w14:textId="7F1EDA92" w:rsidR="001612FF" w:rsidRPr="00807BFC" w:rsidRDefault="001612FF" w:rsidP="000D1F1F">
      <w:pPr>
        <w:pStyle w:val="Comments"/>
        <w:snapToGrid w:val="0"/>
        <w:spacing w:before="120" w:after="120"/>
        <w:rPr>
          <w:rFonts w:ascii="Times" w:eastAsia="Batang" w:hAnsi="Times"/>
          <w:i w:val="0"/>
          <w:iCs/>
          <w:sz w:val="22"/>
          <w:szCs w:val="22"/>
          <w:lang w:eastAsia="en-US"/>
        </w:rPr>
      </w:pPr>
      <w:r w:rsidRPr="00807BFC">
        <w:rPr>
          <w:rFonts w:ascii="Times" w:eastAsia="Batang" w:hAnsi="Times"/>
          <w:i w:val="0"/>
          <w:iCs/>
          <w:sz w:val="22"/>
          <w:szCs w:val="22"/>
          <w:lang w:eastAsia="en-US"/>
        </w:rPr>
        <w:drawing>
          <wp:inline distT="0" distB="0" distL="0" distR="0" wp14:anchorId="5DB40BF9" wp14:editId="14952D21">
            <wp:extent cx="6040120" cy="1809115"/>
            <wp:effectExtent l="19050" t="19050" r="17780" b="19685"/>
            <wp:docPr id="1589651572" name="Picture 1" descr="A text on a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1572" name="Picture 1" descr="A text on a page&#10;&#10;Description automatically generated"/>
                    <pic:cNvPicPr/>
                  </pic:nvPicPr>
                  <pic:blipFill>
                    <a:blip r:embed="rId8"/>
                    <a:stretch>
                      <a:fillRect/>
                    </a:stretch>
                  </pic:blipFill>
                  <pic:spPr>
                    <a:xfrm>
                      <a:off x="0" y="0"/>
                      <a:ext cx="6040120" cy="1809115"/>
                    </a:xfrm>
                    <a:prstGeom prst="rect">
                      <a:avLst/>
                    </a:prstGeom>
                    <a:ln>
                      <a:solidFill>
                        <a:schemeClr val="accent1"/>
                      </a:solidFill>
                    </a:ln>
                  </pic:spPr>
                </pic:pic>
              </a:graphicData>
            </a:graphic>
          </wp:inline>
        </w:drawing>
      </w:r>
    </w:p>
    <w:p w14:paraId="397237C0" w14:textId="1BB3CA02" w:rsidR="000E19DD" w:rsidRDefault="000E19DD" w:rsidP="00565E99">
      <w:pPr>
        <w:pStyle w:val="Comments"/>
        <w:snapToGrid w:val="0"/>
        <w:spacing w:before="240" w:after="120"/>
        <w:rPr>
          <w:rFonts w:ascii="Times" w:eastAsia="Batang" w:hAnsi="Times"/>
          <w:i w:val="0"/>
          <w:iCs/>
          <w:sz w:val="22"/>
          <w:szCs w:val="22"/>
          <w:lang w:eastAsia="en-US"/>
        </w:rPr>
      </w:pPr>
      <w:r w:rsidRPr="0073510F">
        <w:rPr>
          <w:rFonts w:ascii="Times" w:eastAsia="Batang" w:hAnsi="Times"/>
          <w:i w:val="0"/>
          <w:iCs/>
          <w:sz w:val="22"/>
          <w:szCs w:val="22"/>
          <w:lang w:eastAsia="en-US"/>
        </w:rPr>
        <w:t>At RAN2 #1</w:t>
      </w:r>
      <w:r>
        <w:rPr>
          <w:rFonts w:ascii="Times" w:eastAsia="Batang" w:hAnsi="Times"/>
          <w:i w:val="0"/>
          <w:iCs/>
          <w:sz w:val="22"/>
          <w:szCs w:val="22"/>
          <w:lang w:eastAsia="en-US"/>
        </w:rPr>
        <w:t>29</w:t>
      </w:r>
      <w:r w:rsidRPr="0073510F">
        <w:rPr>
          <w:rFonts w:ascii="Times" w:eastAsia="Batang" w:hAnsi="Times"/>
          <w:i w:val="0"/>
          <w:iCs/>
          <w:sz w:val="22"/>
          <w:szCs w:val="22"/>
          <w:lang w:eastAsia="en-US"/>
        </w:rPr>
        <w:t xml:space="preserve">, the following </w:t>
      </w:r>
      <w:r w:rsidR="008D4668">
        <w:rPr>
          <w:rFonts w:ascii="Times" w:eastAsia="Batang" w:hAnsi="Times"/>
          <w:i w:val="0"/>
          <w:iCs/>
          <w:sz w:val="22"/>
          <w:szCs w:val="22"/>
          <w:lang w:eastAsia="en-US"/>
        </w:rPr>
        <w:t>working assumption was</w:t>
      </w:r>
      <w:r w:rsidRPr="0073510F">
        <w:rPr>
          <w:rFonts w:ascii="Times" w:eastAsia="Batang" w:hAnsi="Times"/>
          <w:i w:val="0"/>
          <w:iCs/>
          <w:sz w:val="22"/>
          <w:szCs w:val="22"/>
          <w:lang w:eastAsia="en-US"/>
        </w:rPr>
        <w:t xml:space="preserve"> made for </w:t>
      </w:r>
      <w:r w:rsidR="008D4668">
        <w:rPr>
          <w:rFonts w:ascii="Times" w:eastAsia="Batang" w:hAnsi="Times"/>
          <w:i w:val="0"/>
          <w:iCs/>
          <w:sz w:val="22"/>
          <w:szCs w:val="22"/>
          <w:lang w:eastAsia="en-US"/>
        </w:rPr>
        <w:t>event evaluation</w:t>
      </w:r>
      <w:r>
        <w:rPr>
          <w:rFonts w:ascii="Times" w:eastAsia="Batang" w:hAnsi="Times"/>
          <w:i w:val="0"/>
          <w:iCs/>
          <w:sz w:val="22"/>
          <w:szCs w:val="22"/>
          <w:lang w:eastAsia="en-US"/>
        </w:rPr>
        <w:t xml:space="preserve"> [</w:t>
      </w:r>
      <w:r w:rsidR="008652CC">
        <w:rPr>
          <w:rFonts w:ascii="Times" w:eastAsia="Batang" w:hAnsi="Times"/>
          <w:i w:val="0"/>
          <w:iCs/>
          <w:sz w:val="22"/>
          <w:szCs w:val="22"/>
          <w:lang w:eastAsia="en-US"/>
        </w:rPr>
        <w:t>7].</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8D4668" w14:paraId="071F3F17" w14:textId="77777777" w:rsidTr="00565E99">
        <w:trPr>
          <w:trHeight w:val="1545"/>
        </w:trPr>
        <w:tc>
          <w:tcPr>
            <w:tcW w:w="8970" w:type="dxa"/>
          </w:tcPr>
          <w:p w14:paraId="54C40E86" w14:textId="632FA745" w:rsidR="008D4668" w:rsidRPr="008D4668" w:rsidRDefault="008D4668" w:rsidP="008D4668">
            <w:pPr>
              <w:pStyle w:val="Agreement"/>
              <w:numPr>
                <w:ilvl w:val="0"/>
                <w:numId w:val="0"/>
              </w:numPr>
              <w:tabs>
                <w:tab w:val="left" w:pos="1619"/>
              </w:tabs>
              <w:snapToGrid w:val="0"/>
              <w:spacing w:before="120" w:after="120"/>
              <w:ind w:left="60"/>
              <w:rPr>
                <w:rFonts w:ascii="Times New Roman" w:eastAsia="SimSun" w:hAnsi="Times New Roman"/>
                <w:b w:val="0"/>
                <w:bCs/>
                <w:i/>
                <w:iCs/>
                <w:sz w:val="22"/>
                <w:szCs w:val="22"/>
                <w:lang w:eastAsia="zh-CN"/>
              </w:rPr>
            </w:pPr>
            <w:r w:rsidRPr="008D4668">
              <w:rPr>
                <w:rFonts w:ascii="Times New Roman" w:eastAsia="SimSun" w:hAnsi="Times New Roman"/>
                <w:i/>
                <w:iCs/>
                <w:sz w:val="22"/>
                <w:szCs w:val="22"/>
                <w:highlight w:val="yellow"/>
                <w:lang w:eastAsia="zh-CN"/>
              </w:rPr>
              <w:t>W</w:t>
            </w:r>
            <w:r w:rsidRPr="008D4668">
              <w:rPr>
                <w:rFonts w:ascii="Times New Roman" w:hAnsi="Times New Roman"/>
                <w:i/>
                <w:iCs/>
                <w:sz w:val="22"/>
                <w:szCs w:val="22"/>
                <w:highlight w:val="yellow"/>
              </w:rPr>
              <w:t>orking assumption:</w:t>
            </w:r>
            <w:r w:rsidRPr="008D4668">
              <w:rPr>
                <w:rFonts w:ascii="Times New Roman" w:hAnsi="Times New Roman"/>
                <w:b w:val="0"/>
                <w:bCs/>
                <w:i/>
                <w:iCs/>
                <w:sz w:val="22"/>
                <w:szCs w:val="22"/>
              </w:rPr>
              <w:t xml:space="preserve"> RAN2 assume the event evaluation for UE-initiated beam reporting is captured in 38.321, where the evaluation is based on indications from measurements described in a RAN1 specification. The final decision is up to RAN1</w:t>
            </w:r>
            <w:r w:rsidRPr="008D4668">
              <w:rPr>
                <w:rFonts w:ascii="Times New Roman" w:eastAsia="SimSun" w:hAnsi="Times New Roman"/>
                <w:b w:val="0"/>
                <w:bCs/>
                <w:i/>
                <w:iCs/>
                <w:sz w:val="22"/>
                <w:szCs w:val="22"/>
                <w:lang w:eastAsia="zh-CN"/>
              </w:rPr>
              <w:t>, we can revisit this if R1 has a different decision</w:t>
            </w:r>
            <w:r w:rsidRPr="008D4668">
              <w:rPr>
                <w:rFonts w:ascii="Times New Roman" w:hAnsi="Times New Roman"/>
                <w:b w:val="0"/>
                <w:bCs/>
                <w:i/>
                <w:iCs/>
                <w:sz w:val="22"/>
                <w:szCs w:val="22"/>
              </w:rPr>
              <w:t>.</w:t>
            </w:r>
          </w:p>
          <w:p w14:paraId="7E86740E" w14:textId="1B172CCE" w:rsidR="008D4668" w:rsidRDefault="008D4668" w:rsidP="00565E99">
            <w:pPr>
              <w:pStyle w:val="Agreement"/>
              <w:numPr>
                <w:ilvl w:val="0"/>
                <w:numId w:val="0"/>
              </w:numPr>
              <w:tabs>
                <w:tab w:val="left" w:pos="1619"/>
                <w:tab w:val="num" w:pos="1980"/>
              </w:tabs>
              <w:snapToGrid w:val="0"/>
              <w:spacing w:before="120" w:after="120"/>
              <w:ind w:left="45"/>
              <w:rPr>
                <w:rFonts w:ascii="Times New Roman" w:hAnsi="Times New Roman"/>
                <w:b w:val="0"/>
                <w:bCs/>
                <w:sz w:val="22"/>
                <w:szCs w:val="22"/>
              </w:rPr>
            </w:pPr>
            <w:r w:rsidRPr="008D4668">
              <w:rPr>
                <w:rFonts w:ascii="Times New Roman" w:eastAsia="SimSun" w:hAnsi="Times New Roman"/>
                <w:b w:val="0"/>
                <w:bCs/>
                <w:i/>
                <w:iCs/>
                <w:sz w:val="22"/>
                <w:szCs w:val="22"/>
                <w:lang w:eastAsia="zh-CN"/>
              </w:rPr>
              <w:t>No need to send a LS to R1 on this.</w:t>
            </w:r>
          </w:p>
        </w:tc>
      </w:tr>
    </w:tbl>
    <w:p w14:paraId="502E6038" w14:textId="334A876C" w:rsidR="000E19DD" w:rsidRPr="00E07656" w:rsidRDefault="000E19DD" w:rsidP="008D4668">
      <w:pPr>
        <w:pStyle w:val="Comments"/>
        <w:snapToGrid w:val="0"/>
        <w:spacing w:before="240" w:after="120"/>
        <w:rPr>
          <w:rFonts w:ascii="Times New Roman" w:eastAsia="SimSun" w:hAnsi="Times New Roman"/>
          <w:b/>
          <w:bCs/>
          <w:iCs/>
          <w:noProof w:val="0"/>
          <w:color w:val="000000"/>
          <w:sz w:val="22"/>
          <w:szCs w:val="22"/>
          <w:lang w:val="en-US" w:eastAsia="ja-JP"/>
        </w:rPr>
      </w:pPr>
      <w:r w:rsidRPr="00E07656">
        <w:rPr>
          <w:rFonts w:ascii="Times New Roman" w:eastAsia="Batang" w:hAnsi="Times New Roman"/>
          <w:i w:val="0"/>
          <w:iCs/>
          <w:sz w:val="22"/>
          <w:szCs w:val="22"/>
          <w:lang w:eastAsia="en-US"/>
        </w:rPr>
        <w:t>Furthermore, with RAN1 #120 post meeting email discussion, no conclusion can be converged</w:t>
      </w:r>
      <w:r w:rsidR="008D4668" w:rsidRPr="00E07656">
        <w:rPr>
          <w:rFonts w:ascii="Times New Roman" w:eastAsia="Batang" w:hAnsi="Times New Roman"/>
          <w:i w:val="0"/>
          <w:iCs/>
          <w:sz w:val="22"/>
          <w:szCs w:val="22"/>
          <w:lang w:eastAsia="en-US"/>
        </w:rPr>
        <w:t xml:space="preserve"> regarding RAN2’s working assumption</w:t>
      </w:r>
      <w:r w:rsidRPr="00E07656">
        <w:rPr>
          <w:rFonts w:ascii="Times New Roman" w:eastAsia="Batang" w:hAnsi="Times New Roman"/>
          <w:i w:val="0"/>
          <w:iCs/>
          <w:sz w:val="22"/>
          <w:szCs w:val="22"/>
          <w:lang w:eastAsia="en-US"/>
        </w:rPr>
        <w:t>.</w:t>
      </w:r>
    </w:p>
    <w:p w14:paraId="19248B80" w14:textId="388B9A5C" w:rsidR="00565E99" w:rsidRPr="00565E99" w:rsidRDefault="00B6188C" w:rsidP="00565E99">
      <w:pPr>
        <w:pStyle w:val="Comments"/>
        <w:snapToGrid w:val="0"/>
        <w:spacing w:before="120" w:after="120"/>
        <w:rPr>
          <w:rFonts w:ascii="Times New Roman" w:eastAsia="SimSun" w:hAnsi="Times New Roman"/>
          <w:b/>
          <w:bCs/>
          <w:iCs/>
          <w:noProof w:val="0"/>
          <w:color w:val="000000"/>
          <w:sz w:val="22"/>
          <w:szCs w:val="22"/>
          <w:lang w:val="en-US" w:eastAsia="ja-JP"/>
        </w:rPr>
      </w:pPr>
      <w:r w:rsidRPr="00E07656">
        <w:rPr>
          <w:rFonts w:ascii="Times New Roman" w:eastAsia="SimSun" w:hAnsi="Times New Roman"/>
          <w:b/>
          <w:bCs/>
          <w:iCs/>
          <w:noProof w:val="0"/>
          <w:color w:val="000000"/>
          <w:sz w:val="22"/>
          <w:szCs w:val="22"/>
          <w:lang w:val="en-US" w:eastAsia="ja-JP"/>
        </w:rPr>
        <w:t xml:space="preserve">Observation 1. </w:t>
      </w:r>
      <w:bookmarkStart w:id="1" w:name="_Hlk189666569"/>
      <w:r w:rsidRPr="00E07656">
        <w:rPr>
          <w:rFonts w:ascii="Times New Roman" w:eastAsia="SimSun" w:hAnsi="Times New Roman"/>
          <w:b/>
          <w:bCs/>
          <w:iCs/>
          <w:noProof w:val="0"/>
          <w:color w:val="000000"/>
          <w:sz w:val="22"/>
          <w:szCs w:val="22"/>
          <w:lang w:val="en-US" w:eastAsia="ja-JP"/>
        </w:rPr>
        <w:t xml:space="preserve">RAN1 </w:t>
      </w:r>
      <w:r w:rsidR="00B44836" w:rsidRPr="00E07656">
        <w:rPr>
          <w:rFonts w:ascii="Times New Roman" w:eastAsia="SimSun" w:hAnsi="Times New Roman"/>
          <w:b/>
          <w:bCs/>
          <w:iCs/>
          <w:noProof w:val="0"/>
          <w:color w:val="000000"/>
          <w:sz w:val="22"/>
          <w:szCs w:val="22"/>
          <w:lang w:val="en-US" w:eastAsia="ja-JP"/>
        </w:rPr>
        <w:t>still cannot</w:t>
      </w:r>
      <w:r w:rsidRPr="00E07656">
        <w:rPr>
          <w:rFonts w:ascii="Times New Roman" w:eastAsia="SimSun" w:hAnsi="Times New Roman"/>
          <w:b/>
          <w:bCs/>
          <w:iCs/>
          <w:noProof w:val="0"/>
          <w:color w:val="000000"/>
          <w:sz w:val="22"/>
          <w:szCs w:val="22"/>
          <w:lang w:val="en-US" w:eastAsia="ja-JP"/>
        </w:rPr>
        <w:t xml:space="preserve"> conclude whether PHY </w:t>
      </w:r>
      <w:r w:rsidR="001A1B5A" w:rsidRPr="00E07656">
        <w:rPr>
          <w:rFonts w:ascii="Times New Roman" w:eastAsia="SimSun" w:hAnsi="Times New Roman"/>
          <w:b/>
          <w:bCs/>
          <w:iCs/>
          <w:noProof w:val="0"/>
          <w:color w:val="000000"/>
          <w:sz w:val="22"/>
          <w:szCs w:val="22"/>
          <w:lang w:val="en-US" w:eastAsia="ja-JP"/>
        </w:rPr>
        <w:t xml:space="preserve">layer </w:t>
      </w:r>
      <w:r w:rsidRPr="00E07656">
        <w:rPr>
          <w:rFonts w:ascii="Times New Roman" w:eastAsia="SimSun" w:hAnsi="Times New Roman"/>
          <w:b/>
          <w:bCs/>
          <w:iCs/>
          <w:noProof w:val="0"/>
          <w:color w:val="000000"/>
          <w:sz w:val="22"/>
          <w:szCs w:val="22"/>
          <w:lang w:val="en-US" w:eastAsia="ja-JP"/>
        </w:rPr>
        <w:t>or MAC</w:t>
      </w:r>
      <w:r w:rsidR="001A1B5A" w:rsidRPr="00E07656">
        <w:rPr>
          <w:rFonts w:ascii="Times New Roman" w:eastAsia="SimSun" w:hAnsi="Times New Roman"/>
          <w:b/>
          <w:bCs/>
          <w:iCs/>
          <w:noProof w:val="0"/>
          <w:color w:val="000000"/>
          <w:sz w:val="22"/>
          <w:szCs w:val="22"/>
          <w:lang w:val="en-US" w:eastAsia="ja-JP"/>
        </w:rPr>
        <w:t xml:space="preserve"> layer</w:t>
      </w:r>
      <w:r w:rsidRPr="00E07656">
        <w:rPr>
          <w:rFonts w:ascii="Times New Roman" w:eastAsia="SimSun" w:hAnsi="Times New Roman"/>
          <w:b/>
          <w:bCs/>
          <w:iCs/>
          <w:noProof w:val="0"/>
          <w:color w:val="000000"/>
          <w:sz w:val="22"/>
          <w:szCs w:val="22"/>
          <w:lang w:val="en-US" w:eastAsia="ja-JP"/>
        </w:rPr>
        <w:t xml:space="preserve"> handles the event evaluation. </w:t>
      </w:r>
      <w:bookmarkEnd w:id="1"/>
    </w:p>
    <w:p w14:paraId="7B0CCB28" w14:textId="18F98D20" w:rsidR="002B1722" w:rsidRPr="00E07656" w:rsidRDefault="002B1722" w:rsidP="00565E99">
      <w:pPr>
        <w:pStyle w:val="Comments"/>
        <w:snapToGrid w:val="0"/>
        <w:spacing w:before="120" w:after="120"/>
        <w:rPr>
          <w:rFonts w:ascii="Times New Roman" w:hAnsi="Times New Roman"/>
          <w:i w:val="0"/>
          <w:iCs/>
          <w:sz w:val="22"/>
          <w:szCs w:val="22"/>
        </w:rPr>
      </w:pPr>
      <w:r w:rsidRPr="00E07656">
        <w:rPr>
          <w:rFonts w:ascii="Times New Roman" w:hAnsi="Times New Roman"/>
          <w:i w:val="0"/>
          <w:iCs/>
          <w:sz w:val="22"/>
          <w:szCs w:val="22"/>
        </w:rPr>
        <w:t xml:space="preserve">Based on the above observation, we </w:t>
      </w:r>
      <w:r w:rsidR="00565E99">
        <w:rPr>
          <w:rFonts w:ascii="Times New Roman" w:hAnsi="Times New Roman"/>
          <w:i w:val="0"/>
          <w:iCs/>
          <w:sz w:val="22"/>
          <w:szCs w:val="22"/>
        </w:rPr>
        <w:t>propose to confirm the working assumption</w:t>
      </w:r>
      <w:r w:rsidRPr="00E07656">
        <w:rPr>
          <w:rFonts w:ascii="Times New Roman" w:hAnsi="Times New Roman"/>
          <w:i w:val="0"/>
          <w:iCs/>
          <w:sz w:val="22"/>
          <w:szCs w:val="22"/>
        </w:rPr>
        <w:t>.</w:t>
      </w:r>
    </w:p>
    <w:p w14:paraId="7FAA9F36" w14:textId="18F5597B" w:rsidR="00441719" w:rsidRPr="00E07656" w:rsidRDefault="00441719" w:rsidP="00565E99">
      <w:pPr>
        <w:pStyle w:val="Comments"/>
        <w:snapToGrid w:val="0"/>
        <w:spacing w:before="120" w:after="120"/>
        <w:rPr>
          <w:rFonts w:ascii="Times New Roman" w:hAnsi="Times New Roman"/>
          <w:b/>
          <w:bCs/>
          <w:sz w:val="22"/>
          <w:szCs w:val="22"/>
        </w:rPr>
      </w:pPr>
      <w:r w:rsidRPr="00E07656">
        <w:rPr>
          <w:rFonts w:ascii="Times New Roman" w:hAnsi="Times New Roman"/>
          <w:b/>
          <w:bCs/>
          <w:sz w:val="22"/>
          <w:szCs w:val="22"/>
        </w:rPr>
        <w:lastRenderedPageBreak/>
        <w:t xml:space="preserve">Proposal 1. RAN2 </w:t>
      </w:r>
      <w:r w:rsidR="008D4668" w:rsidRPr="00E07656">
        <w:rPr>
          <w:rFonts w:ascii="Times New Roman" w:hAnsi="Times New Roman"/>
          <w:b/>
          <w:bCs/>
          <w:sz w:val="22"/>
          <w:szCs w:val="22"/>
        </w:rPr>
        <w:t>confirms the following working assumption:</w:t>
      </w:r>
    </w:p>
    <w:p w14:paraId="4FAAE72F" w14:textId="038EAC7B" w:rsidR="00441719" w:rsidRPr="00E07656" w:rsidRDefault="008D4668" w:rsidP="00565E99">
      <w:pPr>
        <w:pStyle w:val="ListParagraph"/>
        <w:spacing w:after="120"/>
        <w:ind w:left="720" w:firstLineChars="0" w:firstLine="0"/>
        <w:rPr>
          <w:rFonts w:eastAsiaTheme="majorEastAsia"/>
          <w:b/>
          <w:bCs/>
          <w:sz w:val="22"/>
          <w:szCs w:val="22"/>
        </w:rPr>
      </w:pPr>
      <w:r w:rsidRPr="00E07656">
        <w:rPr>
          <w:b/>
          <w:bCs/>
          <w:i/>
          <w:iCs/>
          <w:sz w:val="22"/>
          <w:szCs w:val="22"/>
        </w:rPr>
        <w:t>“RAN2 assume the event evaluation for UE-initiated beam reporting is captured in 38.321, where the evaluation is based on indications from measurements described in a RAN1 specification. The final decision is up to RAN1</w:t>
      </w:r>
      <w:r w:rsidRPr="00E07656">
        <w:rPr>
          <w:rFonts w:eastAsia="SimSun"/>
          <w:b/>
          <w:bCs/>
          <w:i/>
          <w:iCs/>
          <w:sz w:val="22"/>
          <w:szCs w:val="22"/>
          <w:lang w:eastAsia="zh-CN"/>
        </w:rPr>
        <w:t>, we can revisit this if R1 has a different decision</w:t>
      </w:r>
      <w:r w:rsidR="00441719" w:rsidRPr="00E07656">
        <w:rPr>
          <w:rFonts w:eastAsiaTheme="majorEastAsia"/>
          <w:b/>
          <w:bCs/>
          <w:sz w:val="22"/>
          <w:szCs w:val="22"/>
        </w:rPr>
        <w:t>.</w:t>
      </w:r>
      <w:r w:rsidRPr="00E07656">
        <w:rPr>
          <w:rFonts w:eastAsiaTheme="majorEastAsia"/>
          <w:b/>
          <w:bCs/>
          <w:sz w:val="22"/>
          <w:szCs w:val="22"/>
        </w:rPr>
        <w:t>”</w:t>
      </w:r>
    </w:p>
    <w:p w14:paraId="527E9851" w14:textId="31F7CF30" w:rsidR="008D4668" w:rsidRPr="00E07656" w:rsidRDefault="008D4668" w:rsidP="00565E99">
      <w:pPr>
        <w:pStyle w:val="ListParagraph"/>
        <w:snapToGrid w:val="0"/>
        <w:spacing w:before="120" w:after="120"/>
        <w:ind w:firstLineChars="0" w:firstLine="0"/>
        <w:rPr>
          <w:sz w:val="22"/>
          <w:szCs w:val="22"/>
        </w:rPr>
      </w:pPr>
      <w:r w:rsidRPr="00E07656">
        <w:rPr>
          <w:sz w:val="22"/>
          <w:szCs w:val="22"/>
        </w:rPr>
        <w:t>If event evaluation is handled by MAC layer, the event evaluation may include the follows:</w:t>
      </w:r>
    </w:p>
    <w:p w14:paraId="487F4DFF" w14:textId="77777777" w:rsidR="008D4668" w:rsidRPr="00E07656" w:rsidRDefault="008D4668" w:rsidP="00565E99">
      <w:pPr>
        <w:pStyle w:val="ListParagraph"/>
        <w:numPr>
          <w:ilvl w:val="0"/>
          <w:numId w:val="27"/>
        </w:numPr>
        <w:snapToGrid w:val="0"/>
        <w:spacing w:after="120"/>
        <w:ind w:firstLineChars="0"/>
        <w:rPr>
          <w:sz w:val="22"/>
          <w:szCs w:val="22"/>
        </w:rPr>
      </w:pPr>
      <w:r w:rsidRPr="00E07656">
        <w:rPr>
          <w:sz w:val="22"/>
          <w:szCs w:val="22"/>
          <w:lang w:val="en-GB"/>
        </w:rPr>
        <w:t>PHY send indication per new beam at each evaluation occasion</w:t>
      </w:r>
      <w:r w:rsidRPr="00E07656">
        <w:rPr>
          <w:sz w:val="22"/>
          <w:szCs w:val="22"/>
        </w:rPr>
        <w:t> </w:t>
      </w:r>
    </w:p>
    <w:p w14:paraId="55DAA15F" w14:textId="77777777" w:rsidR="008D4668" w:rsidRPr="00E07656" w:rsidRDefault="008D4668" w:rsidP="00565E99">
      <w:pPr>
        <w:pStyle w:val="ListParagraph"/>
        <w:numPr>
          <w:ilvl w:val="0"/>
          <w:numId w:val="27"/>
        </w:numPr>
        <w:snapToGrid w:val="0"/>
        <w:spacing w:after="120"/>
        <w:ind w:firstLineChars="0"/>
        <w:rPr>
          <w:sz w:val="22"/>
          <w:szCs w:val="22"/>
        </w:rPr>
      </w:pPr>
      <w:r w:rsidRPr="00E07656">
        <w:rPr>
          <w:sz w:val="22"/>
          <w:szCs w:val="22"/>
          <w:lang w:val="en-GB"/>
        </w:rPr>
        <w:t>MAC decides whether the event is triggered</w:t>
      </w:r>
      <w:r w:rsidRPr="00E07656">
        <w:rPr>
          <w:sz w:val="22"/>
          <w:szCs w:val="22"/>
        </w:rPr>
        <w:t> </w:t>
      </w:r>
    </w:p>
    <w:p w14:paraId="68625766" w14:textId="374363FA" w:rsidR="008D4668" w:rsidRPr="00E07656" w:rsidRDefault="008D4668" w:rsidP="00565E99">
      <w:pPr>
        <w:pStyle w:val="ListParagraph"/>
        <w:numPr>
          <w:ilvl w:val="0"/>
          <w:numId w:val="27"/>
        </w:numPr>
        <w:snapToGrid w:val="0"/>
        <w:spacing w:after="120"/>
        <w:ind w:firstLineChars="0"/>
        <w:rPr>
          <w:sz w:val="22"/>
          <w:szCs w:val="22"/>
        </w:rPr>
      </w:pPr>
      <w:r w:rsidRPr="00E07656">
        <w:rPr>
          <w:sz w:val="22"/>
          <w:szCs w:val="22"/>
          <w:lang w:val="en-GB"/>
        </w:rPr>
        <w:t>If event is triggered, MAC indicates PHY to send the UCI and a CSI report on PUSCH</w:t>
      </w:r>
    </w:p>
    <w:p w14:paraId="0E598361" w14:textId="5B57B8A2" w:rsidR="008D4668" w:rsidRPr="00E07656" w:rsidRDefault="008D4668" w:rsidP="00565E99">
      <w:pPr>
        <w:snapToGrid w:val="0"/>
        <w:spacing w:before="120" w:after="120"/>
        <w:rPr>
          <w:b/>
          <w:bCs/>
          <w:i/>
          <w:iCs/>
          <w:sz w:val="22"/>
          <w:szCs w:val="22"/>
        </w:rPr>
      </w:pPr>
      <w:r w:rsidRPr="00E07656">
        <w:rPr>
          <w:b/>
          <w:bCs/>
          <w:i/>
          <w:iCs/>
          <w:sz w:val="22"/>
          <w:szCs w:val="22"/>
          <w:lang w:val="en-GB"/>
        </w:rPr>
        <w:t>Proposal 2. </w:t>
      </w:r>
      <w:r w:rsidRPr="00E07656">
        <w:rPr>
          <w:b/>
          <w:bCs/>
          <w:i/>
          <w:iCs/>
          <w:sz w:val="22"/>
          <w:szCs w:val="22"/>
        </w:rPr>
        <w:t>If event evaluation is handled by MAC layer, it contains the following steps</w:t>
      </w:r>
      <w:r w:rsidR="008652CC" w:rsidRPr="00E07656">
        <w:rPr>
          <w:b/>
          <w:bCs/>
          <w:i/>
          <w:iCs/>
          <w:sz w:val="22"/>
          <w:szCs w:val="22"/>
        </w:rPr>
        <w:t>:</w:t>
      </w:r>
      <w:r w:rsidRPr="00E07656">
        <w:rPr>
          <w:b/>
          <w:bCs/>
          <w:i/>
          <w:iCs/>
          <w:sz w:val="22"/>
          <w:szCs w:val="22"/>
        </w:rPr>
        <w:t> </w:t>
      </w:r>
    </w:p>
    <w:p w14:paraId="1B11E95F" w14:textId="6F6DCCFC" w:rsidR="008D4668" w:rsidRPr="00E07656" w:rsidRDefault="008D4668" w:rsidP="00565E99">
      <w:pPr>
        <w:pStyle w:val="ListParagraph"/>
        <w:numPr>
          <w:ilvl w:val="0"/>
          <w:numId w:val="29"/>
        </w:numPr>
        <w:spacing w:after="120"/>
        <w:ind w:firstLineChars="0"/>
        <w:rPr>
          <w:b/>
          <w:bCs/>
          <w:i/>
          <w:iCs/>
          <w:sz w:val="22"/>
          <w:szCs w:val="22"/>
        </w:rPr>
      </w:pPr>
      <w:r w:rsidRPr="00E07656">
        <w:rPr>
          <w:b/>
          <w:bCs/>
          <w:i/>
          <w:iCs/>
          <w:sz w:val="22"/>
          <w:szCs w:val="22"/>
          <w:lang w:val="en-GB"/>
        </w:rPr>
        <w:t>PHY send indication per new beam at each evaluation occasion</w:t>
      </w:r>
      <w:r w:rsidRPr="00E07656">
        <w:rPr>
          <w:b/>
          <w:bCs/>
          <w:i/>
          <w:iCs/>
          <w:sz w:val="22"/>
          <w:szCs w:val="22"/>
        </w:rPr>
        <w:t> </w:t>
      </w:r>
    </w:p>
    <w:p w14:paraId="19329FC8" w14:textId="47FDB692" w:rsidR="008D4668" w:rsidRPr="00E07656" w:rsidRDefault="008D4668" w:rsidP="00565E99">
      <w:pPr>
        <w:pStyle w:val="ListParagraph"/>
        <w:numPr>
          <w:ilvl w:val="0"/>
          <w:numId w:val="29"/>
        </w:numPr>
        <w:spacing w:after="120"/>
        <w:ind w:firstLineChars="0"/>
        <w:rPr>
          <w:b/>
          <w:bCs/>
          <w:i/>
          <w:iCs/>
          <w:sz w:val="22"/>
          <w:szCs w:val="22"/>
        </w:rPr>
      </w:pPr>
      <w:r w:rsidRPr="00E07656">
        <w:rPr>
          <w:b/>
          <w:bCs/>
          <w:i/>
          <w:iCs/>
          <w:sz w:val="22"/>
          <w:szCs w:val="22"/>
          <w:lang w:val="en-GB"/>
        </w:rPr>
        <w:t>MAC decides whether the event is triggered</w:t>
      </w:r>
      <w:r w:rsidRPr="00E07656">
        <w:rPr>
          <w:b/>
          <w:bCs/>
          <w:i/>
          <w:iCs/>
          <w:sz w:val="22"/>
          <w:szCs w:val="22"/>
        </w:rPr>
        <w:t> </w:t>
      </w:r>
    </w:p>
    <w:p w14:paraId="4422143B" w14:textId="74E84FA7" w:rsidR="008652CC" w:rsidRPr="00565E99" w:rsidRDefault="008D4668" w:rsidP="008D4668">
      <w:pPr>
        <w:pStyle w:val="ListParagraph"/>
        <w:numPr>
          <w:ilvl w:val="0"/>
          <w:numId w:val="29"/>
        </w:numPr>
        <w:spacing w:after="120"/>
        <w:ind w:firstLineChars="0"/>
        <w:rPr>
          <w:b/>
          <w:bCs/>
          <w:i/>
          <w:iCs/>
          <w:sz w:val="22"/>
          <w:szCs w:val="22"/>
        </w:rPr>
      </w:pPr>
      <w:r w:rsidRPr="00E07656">
        <w:rPr>
          <w:b/>
          <w:bCs/>
          <w:i/>
          <w:iCs/>
          <w:sz w:val="22"/>
          <w:szCs w:val="22"/>
          <w:lang w:val="en-GB"/>
        </w:rPr>
        <w:t>If event is triggered, MAC indicates PHY to send the UCI and a CSI report on PUSCH.</w:t>
      </w:r>
      <w:r w:rsidRPr="00E07656">
        <w:rPr>
          <w:b/>
          <w:bCs/>
          <w:i/>
          <w:iCs/>
          <w:sz w:val="22"/>
          <w:szCs w:val="22"/>
        </w:rPr>
        <w:t> </w:t>
      </w:r>
    </w:p>
    <w:p w14:paraId="759CF99E" w14:textId="0C8F9E32" w:rsidR="00E07656" w:rsidRPr="00E07656" w:rsidRDefault="00E07656" w:rsidP="00565E99">
      <w:pPr>
        <w:snapToGrid w:val="0"/>
        <w:spacing w:before="240"/>
        <w:rPr>
          <w:sz w:val="22"/>
          <w:szCs w:val="22"/>
          <w:lang w:val="en-GB"/>
        </w:rPr>
      </w:pPr>
      <w:r w:rsidRPr="00E07656">
        <w:rPr>
          <w:sz w:val="22"/>
          <w:szCs w:val="22"/>
          <w:lang w:val="en-GB"/>
        </w:rPr>
        <w:t>At RAN1 #120, the following agreements were made for event evaluation [6].</w:t>
      </w:r>
    </w:p>
    <w:tbl>
      <w:tblPr>
        <w:tblW w:w="9855"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E07656" w14:paraId="062A8D10" w14:textId="77777777" w:rsidTr="00E07656">
        <w:trPr>
          <w:trHeight w:val="2316"/>
        </w:trPr>
        <w:tc>
          <w:tcPr>
            <w:tcW w:w="9855" w:type="dxa"/>
          </w:tcPr>
          <w:p w14:paraId="39BACEB4" w14:textId="77777777" w:rsidR="00E07656" w:rsidRPr="00E07656" w:rsidRDefault="00E07656" w:rsidP="00E07656">
            <w:pPr>
              <w:snapToGrid w:val="0"/>
              <w:spacing w:after="120"/>
              <w:rPr>
                <w:b/>
                <w:bCs/>
                <w:i/>
                <w:iCs/>
                <w:sz w:val="22"/>
                <w:szCs w:val="22"/>
              </w:rPr>
            </w:pPr>
            <w:r w:rsidRPr="00E07656">
              <w:rPr>
                <w:b/>
                <w:bCs/>
                <w:i/>
                <w:iCs/>
                <w:sz w:val="22"/>
                <w:szCs w:val="22"/>
                <w:highlight w:val="green"/>
              </w:rPr>
              <w:t>Agreement</w:t>
            </w:r>
          </w:p>
          <w:p w14:paraId="4E98ADCD" w14:textId="77777777" w:rsidR="00E07656" w:rsidRPr="00E07656" w:rsidRDefault="00E07656" w:rsidP="00E07656">
            <w:pPr>
              <w:snapToGrid w:val="0"/>
              <w:spacing w:after="120"/>
              <w:jc w:val="both"/>
              <w:rPr>
                <w:i/>
                <w:iCs/>
                <w:sz w:val="22"/>
                <w:szCs w:val="22"/>
              </w:rPr>
            </w:pPr>
            <w:r w:rsidRPr="00E07656">
              <w:rPr>
                <w:i/>
                <w:iCs/>
                <w:sz w:val="22"/>
                <w:szCs w:val="22"/>
              </w:rPr>
              <w:t xml:space="preserve">Regarding triggering event determination for Event 2, at least Candidate #2 is supported </w:t>
            </w:r>
            <w:r w:rsidRPr="00E07656">
              <w:rPr>
                <w:b/>
                <w:bCs/>
                <w:i/>
                <w:iCs/>
                <w:sz w:val="22"/>
                <w:szCs w:val="22"/>
              </w:rPr>
              <w:t>for resetting the counting</w:t>
            </w:r>
            <w:r w:rsidRPr="00E07656">
              <w:rPr>
                <w:i/>
                <w:iCs/>
                <w:sz w:val="22"/>
                <w:szCs w:val="22"/>
              </w:rPr>
              <w:t>.</w:t>
            </w:r>
          </w:p>
          <w:p w14:paraId="52506637"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b/>
                <w:bCs/>
                <w:i/>
                <w:iCs/>
                <w:sz w:val="22"/>
                <w:szCs w:val="22"/>
              </w:rPr>
              <w:t>Candidate#1</w:t>
            </w:r>
            <w:r w:rsidRPr="00E07656">
              <w:rPr>
                <w:i/>
                <w:iCs/>
                <w:sz w:val="22"/>
                <w:szCs w:val="22"/>
              </w:rPr>
              <w:t xml:space="preserve">: RS reconfiguration/update or MAC-CE signaling (if supported) for new beam is </w:t>
            </w:r>
            <w:proofErr w:type="gramStart"/>
            <w:r w:rsidRPr="00E07656">
              <w:rPr>
                <w:i/>
                <w:iCs/>
                <w:sz w:val="22"/>
                <w:szCs w:val="22"/>
              </w:rPr>
              <w:t>received;</w:t>
            </w:r>
            <w:proofErr w:type="gramEnd"/>
          </w:p>
          <w:p w14:paraId="716E3687" w14:textId="77777777" w:rsidR="00E07656" w:rsidRPr="00E07656" w:rsidRDefault="00E07656" w:rsidP="00E07656">
            <w:pPr>
              <w:numPr>
                <w:ilvl w:val="1"/>
                <w:numId w:val="30"/>
              </w:numPr>
              <w:tabs>
                <w:tab w:val="left" w:pos="2160"/>
              </w:tabs>
              <w:overflowPunct/>
              <w:autoSpaceDE/>
              <w:autoSpaceDN/>
              <w:adjustRightInd/>
              <w:snapToGrid w:val="0"/>
              <w:spacing w:after="120"/>
              <w:jc w:val="both"/>
              <w:rPr>
                <w:i/>
                <w:iCs/>
                <w:sz w:val="22"/>
                <w:szCs w:val="22"/>
              </w:rPr>
            </w:pPr>
            <w:r w:rsidRPr="00E07656">
              <w:rPr>
                <w:i/>
                <w:iCs/>
                <w:sz w:val="22"/>
                <w:szCs w:val="22"/>
              </w:rPr>
              <w:t>FFS: whether to reset the counting for all new beams.</w:t>
            </w:r>
          </w:p>
          <w:p w14:paraId="2C2EBE1F" w14:textId="77777777" w:rsidR="00E07656" w:rsidRPr="00E07656" w:rsidRDefault="00E07656" w:rsidP="00E07656">
            <w:pPr>
              <w:numPr>
                <w:ilvl w:val="1"/>
                <w:numId w:val="30"/>
              </w:numPr>
              <w:tabs>
                <w:tab w:val="left" w:pos="2160"/>
              </w:tabs>
              <w:overflowPunct/>
              <w:autoSpaceDE/>
              <w:autoSpaceDN/>
              <w:adjustRightInd/>
              <w:snapToGrid w:val="0"/>
              <w:spacing w:after="120"/>
              <w:jc w:val="both"/>
              <w:rPr>
                <w:i/>
                <w:iCs/>
                <w:sz w:val="22"/>
                <w:szCs w:val="22"/>
              </w:rPr>
            </w:pPr>
            <w:r w:rsidRPr="00E07656">
              <w:rPr>
                <w:i/>
                <w:iCs/>
                <w:sz w:val="22"/>
                <w:szCs w:val="22"/>
              </w:rPr>
              <w:t>FFS: whether to maintain the counting whose new beam is NOT updated.</w:t>
            </w:r>
          </w:p>
          <w:p w14:paraId="18408674"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b/>
                <w:bCs/>
                <w:i/>
                <w:iCs/>
                <w:sz w:val="22"/>
                <w:szCs w:val="22"/>
              </w:rPr>
              <w:t>Candidate#2</w:t>
            </w:r>
            <w:r w:rsidRPr="00E07656">
              <w:rPr>
                <w:i/>
                <w:iCs/>
                <w:sz w:val="22"/>
                <w:szCs w:val="22"/>
              </w:rPr>
              <w:t xml:space="preserve">: [The measured current beam based on] indicated TCI state is </w:t>
            </w:r>
            <w:proofErr w:type="gramStart"/>
            <w:r w:rsidRPr="00E07656">
              <w:rPr>
                <w:i/>
                <w:iCs/>
                <w:sz w:val="22"/>
                <w:szCs w:val="22"/>
              </w:rPr>
              <w:t>updated;</w:t>
            </w:r>
            <w:proofErr w:type="gramEnd"/>
          </w:p>
          <w:p w14:paraId="7E72C5C9" w14:textId="77777777" w:rsidR="00E07656" w:rsidRPr="00E07656" w:rsidRDefault="00E07656" w:rsidP="00E07656">
            <w:pPr>
              <w:numPr>
                <w:ilvl w:val="1"/>
                <w:numId w:val="30"/>
              </w:numPr>
              <w:tabs>
                <w:tab w:val="left" w:pos="2160"/>
              </w:tabs>
              <w:overflowPunct/>
              <w:autoSpaceDE/>
              <w:autoSpaceDN/>
              <w:adjustRightInd/>
              <w:snapToGrid w:val="0"/>
              <w:spacing w:after="120"/>
              <w:jc w:val="both"/>
              <w:rPr>
                <w:i/>
                <w:iCs/>
                <w:sz w:val="22"/>
                <w:szCs w:val="22"/>
              </w:rPr>
            </w:pPr>
            <w:r w:rsidRPr="00E07656">
              <w:rPr>
                <w:i/>
                <w:iCs/>
                <w:sz w:val="22"/>
                <w:szCs w:val="22"/>
              </w:rPr>
              <w:t>In such case, the UE need to reset the counting for all new beams.</w:t>
            </w:r>
          </w:p>
          <w:p w14:paraId="141AB253"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b/>
                <w:bCs/>
                <w:i/>
                <w:iCs/>
                <w:sz w:val="22"/>
                <w:szCs w:val="22"/>
              </w:rPr>
              <w:t>Candidate#3:</w:t>
            </w:r>
            <w:r w:rsidRPr="00E07656">
              <w:rPr>
                <w:i/>
                <w:iCs/>
                <w:sz w:val="22"/>
                <w:szCs w:val="22"/>
              </w:rPr>
              <w:t xml:space="preserve"> UEI beam report is </w:t>
            </w:r>
            <w:proofErr w:type="gramStart"/>
            <w:r w:rsidRPr="00E07656">
              <w:rPr>
                <w:i/>
                <w:iCs/>
                <w:sz w:val="22"/>
                <w:szCs w:val="22"/>
              </w:rPr>
              <w:t>transmitted;</w:t>
            </w:r>
            <w:proofErr w:type="gramEnd"/>
          </w:p>
          <w:p w14:paraId="5F37C8D5" w14:textId="77777777" w:rsidR="00E07656" w:rsidRPr="00E07656" w:rsidRDefault="00E07656" w:rsidP="00E07656">
            <w:pPr>
              <w:numPr>
                <w:ilvl w:val="1"/>
                <w:numId w:val="30"/>
              </w:numPr>
              <w:tabs>
                <w:tab w:val="left" w:pos="2160"/>
              </w:tabs>
              <w:overflowPunct/>
              <w:autoSpaceDE/>
              <w:autoSpaceDN/>
              <w:adjustRightInd/>
              <w:snapToGrid w:val="0"/>
              <w:spacing w:after="120"/>
              <w:jc w:val="both"/>
              <w:rPr>
                <w:i/>
                <w:iCs/>
                <w:sz w:val="22"/>
                <w:szCs w:val="22"/>
              </w:rPr>
            </w:pPr>
            <w:r w:rsidRPr="00E07656">
              <w:rPr>
                <w:i/>
                <w:iCs/>
                <w:sz w:val="22"/>
                <w:szCs w:val="22"/>
              </w:rPr>
              <w:t>FFS: Only reset the counting of new beams fulfilling triggering condition and reported by the UEI beam report</w:t>
            </w:r>
          </w:p>
          <w:p w14:paraId="7A20736F"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b/>
                <w:bCs/>
                <w:i/>
                <w:iCs/>
                <w:sz w:val="22"/>
                <w:szCs w:val="22"/>
              </w:rPr>
              <w:t>Candidate#4:</w:t>
            </w:r>
            <w:r w:rsidRPr="00E07656">
              <w:rPr>
                <w:i/>
                <w:iCs/>
                <w:sz w:val="22"/>
                <w:szCs w:val="22"/>
              </w:rPr>
              <w:t xml:space="preserve"> NW response (e.g., DCI in step-2 of Mode-A) is detected.</w:t>
            </w:r>
          </w:p>
          <w:p w14:paraId="49F96448"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b/>
                <w:bCs/>
                <w:i/>
                <w:iCs/>
                <w:sz w:val="22"/>
                <w:szCs w:val="22"/>
              </w:rPr>
              <w:t>Candidate#5</w:t>
            </w:r>
            <w:r w:rsidRPr="00E07656">
              <w:rPr>
                <w:i/>
                <w:iCs/>
                <w:sz w:val="22"/>
                <w:szCs w:val="22"/>
              </w:rPr>
              <w:t>: The time window expires</w:t>
            </w:r>
          </w:p>
          <w:p w14:paraId="7F88FAD7"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b/>
                <w:bCs/>
                <w:i/>
                <w:iCs/>
                <w:sz w:val="22"/>
                <w:szCs w:val="22"/>
              </w:rPr>
              <w:t>Candidate#6</w:t>
            </w:r>
            <w:r w:rsidRPr="00E07656">
              <w:rPr>
                <w:i/>
                <w:iCs/>
                <w:sz w:val="22"/>
                <w:szCs w:val="22"/>
              </w:rPr>
              <w:t>: The threshold for event evaluation is re-configured by RRC signaling</w:t>
            </w:r>
          </w:p>
          <w:p w14:paraId="450BFE65"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b/>
                <w:bCs/>
                <w:i/>
                <w:iCs/>
                <w:sz w:val="22"/>
                <w:szCs w:val="22"/>
              </w:rPr>
              <w:t>(FFS) Candidate#7:</w:t>
            </w:r>
            <w:r w:rsidRPr="00E07656">
              <w:rPr>
                <w:i/>
                <w:iCs/>
                <w:sz w:val="22"/>
                <w:szCs w:val="22"/>
              </w:rPr>
              <w:t xml:space="preserve"> The RRC parameter(s) associated with the CSI report configuration for UEI beam report is reconfigured.</w:t>
            </w:r>
          </w:p>
          <w:p w14:paraId="782B3EEE" w14:textId="77777777" w:rsidR="00E07656" w:rsidRPr="00E07656" w:rsidRDefault="00E07656" w:rsidP="00E07656">
            <w:pPr>
              <w:numPr>
                <w:ilvl w:val="1"/>
                <w:numId w:val="30"/>
              </w:numPr>
              <w:tabs>
                <w:tab w:val="left" w:pos="1440"/>
              </w:tabs>
              <w:overflowPunct/>
              <w:autoSpaceDE/>
              <w:autoSpaceDN/>
              <w:adjustRightInd/>
              <w:snapToGrid w:val="0"/>
              <w:spacing w:after="120"/>
              <w:jc w:val="both"/>
              <w:rPr>
                <w:i/>
                <w:iCs/>
                <w:sz w:val="22"/>
                <w:szCs w:val="22"/>
              </w:rPr>
            </w:pPr>
            <w:r w:rsidRPr="00E07656">
              <w:rPr>
                <w:i/>
                <w:iCs/>
                <w:sz w:val="22"/>
                <w:szCs w:val="22"/>
              </w:rPr>
              <w:t>FFS: RRC parameter(s)</w:t>
            </w:r>
          </w:p>
          <w:p w14:paraId="2E1A334A" w14:textId="77777777" w:rsidR="00E07656" w:rsidRPr="00E07656" w:rsidRDefault="00E07656" w:rsidP="00E07656">
            <w:pPr>
              <w:numPr>
                <w:ilvl w:val="0"/>
                <w:numId w:val="30"/>
              </w:numPr>
              <w:tabs>
                <w:tab w:val="left" w:pos="1440"/>
              </w:tabs>
              <w:overflowPunct/>
              <w:autoSpaceDE/>
              <w:autoSpaceDN/>
              <w:adjustRightInd/>
              <w:snapToGrid w:val="0"/>
              <w:spacing w:after="120"/>
              <w:jc w:val="both"/>
              <w:rPr>
                <w:i/>
                <w:iCs/>
                <w:sz w:val="22"/>
                <w:szCs w:val="22"/>
              </w:rPr>
            </w:pPr>
            <w:r w:rsidRPr="00E07656">
              <w:rPr>
                <w:i/>
                <w:iCs/>
                <w:sz w:val="22"/>
                <w:szCs w:val="22"/>
              </w:rPr>
              <w:t>FFS: Other candidates</w:t>
            </w:r>
          </w:p>
          <w:p w14:paraId="3E2E570E" w14:textId="77777777" w:rsidR="00E07656" w:rsidRPr="00E07656" w:rsidRDefault="00E07656" w:rsidP="00E07656">
            <w:pPr>
              <w:tabs>
                <w:tab w:val="left" w:pos="1440"/>
              </w:tabs>
              <w:snapToGrid w:val="0"/>
              <w:spacing w:after="120"/>
              <w:jc w:val="both"/>
              <w:rPr>
                <w:i/>
                <w:iCs/>
                <w:color w:val="C00000"/>
                <w:sz w:val="22"/>
                <w:szCs w:val="22"/>
              </w:rPr>
            </w:pPr>
            <w:r w:rsidRPr="00E07656">
              <w:rPr>
                <w:i/>
                <w:iCs/>
                <w:color w:val="C00000"/>
                <w:sz w:val="22"/>
                <w:szCs w:val="22"/>
              </w:rPr>
              <w:t>Note: Whether this proposal is captured in RAN1 or RAN2 is a separate discussion point.</w:t>
            </w:r>
          </w:p>
          <w:p w14:paraId="12CE7E45" w14:textId="77777777" w:rsidR="00E07656" w:rsidRPr="00E07656" w:rsidRDefault="00E07656" w:rsidP="00E07656">
            <w:pPr>
              <w:snapToGrid w:val="0"/>
              <w:spacing w:after="120"/>
              <w:rPr>
                <w:b/>
                <w:bCs/>
                <w:i/>
                <w:iCs/>
                <w:sz w:val="22"/>
                <w:szCs w:val="22"/>
              </w:rPr>
            </w:pPr>
            <w:r w:rsidRPr="00E07656">
              <w:rPr>
                <w:b/>
                <w:bCs/>
                <w:i/>
                <w:iCs/>
                <w:sz w:val="22"/>
                <w:szCs w:val="22"/>
                <w:highlight w:val="green"/>
              </w:rPr>
              <w:t>Agreement</w:t>
            </w:r>
          </w:p>
          <w:p w14:paraId="16CEC9CD" w14:textId="77777777" w:rsidR="00E07656" w:rsidRPr="00E07656" w:rsidRDefault="00E07656" w:rsidP="00E07656">
            <w:pPr>
              <w:shd w:val="clear" w:color="auto" w:fill="FFFFFF"/>
              <w:snapToGrid w:val="0"/>
              <w:spacing w:after="120"/>
              <w:rPr>
                <w:i/>
                <w:iCs/>
                <w:sz w:val="22"/>
                <w:szCs w:val="22"/>
              </w:rPr>
            </w:pPr>
            <w:r w:rsidRPr="00E07656">
              <w:rPr>
                <w:i/>
                <w:iCs/>
                <w:sz w:val="22"/>
                <w:szCs w:val="22"/>
              </w:rPr>
              <w:t xml:space="preserve">Regarding triggering event determination for Event 2, on the </w:t>
            </w:r>
            <w:r w:rsidRPr="00E07656">
              <w:rPr>
                <w:b/>
                <w:bCs/>
                <w:i/>
                <w:iCs/>
                <w:sz w:val="22"/>
                <w:szCs w:val="22"/>
              </w:rPr>
              <w:t>measurement window</w:t>
            </w:r>
            <w:r w:rsidRPr="00E07656">
              <w:rPr>
                <w:i/>
                <w:iCs/>
                <w:sz w:val="22"/>
                <w:szCs w:val="22"/>
              </w:rPr>
              <w:t xml:space="preserve"> for initiating the UE-initiated/event-driven beam reporting procedure, further study the following options for possible down-selection</w:t>
            </w:r>
          </w:p>
          <w:p w14:paraId="162081CF" w14:textId="77777777" w:rsidR="00E07656" w:rsidRPr="00E07656" w:rsidRDefault="00E07656" w:rsidP="00E07656">
            <w:pPr>
              <w:pStyle w:val="ListParagraph"/>
              <w:numPr>
                <w:ilvl w:val="0"/>
                <w:numId w:val="31"/>
              </w:numPr>
              <w:overflowPunct/>
              <w:autoSpaceDE/>
              <w:autoSpaceDN/>
              <w:adjustRightInd/>
              <w:snapToGrid w:val="0"/>
              <w:spacing w:after="120"/>
              <w:ind w:firstLineChars="0"/>
              <w:jc w:val="both"/>
              <w:textAlignment w:val="auto"/>
              <w:rPr>
                <w:i/>
                <w:iCs/>
                <w:sz w:val="22"/>
                <w:szCs w:val="22"/>
              </w:rPr>
            </w:pPr>
            <w:r w:rsidRPr="00E07656">
              <w:rPr>
                <w:b/>
                <w:bCs/>
                <w:i/>
                <w:iCs/>
                <w:sz w:val="22"/>
                <w:szCs w:val="22"/>
              </w:rPr>
              <w:t>Option-1</w:t>
            </w:r>
            <w:r w:rsidRPr="00E07656">
              <w:rPr>
                <w:i/>
                <w:iCs/>
                <w:sz w:val="22"/>
                <w:szCs w:val="22"/>
              </w:rPr>
              <w:t xml:space="preserve">: The measurement window is from T_PUCCH – </w:t>
            </w:r>
            <w:proofErr w:type="spellStart"/>
            <w:r w:rsidRPr="00E07656">
              <w:rPr>
                <w:i/>
                <w:iCs/>
                <w:sz w:val="22"/>
                <w:szCs w:val="22"/>
              </w:rPr>
              <w:t>T_proc</w:t>
            </w:r>
            <w:proofErr w:type="spellEnd"/>
            <w:r w:rsidRPr="00E07656">
              <w:rPr>
                <w:i/>
                <w:iCs/>
                <w:sz w:val="22"/>
                <w:szCs w:val="22"/>
              </w:rPr>
              <w:t xml:space="preserve"> – T_window to T_PUCCH – </w:t>
            </w:r>
            <w:proofErr w:type="spellStart"/>
            <w:r w:rsidRPr="00E07656">
              <w:rPr>
                <w:i/>
                <w:iCs/>
                <w:sz w:val="22"/>
                <w:szCs w:val="22"/>
              </w:rPr>
              <w:t>T_proc</w:t>
            </w:r>
            <w:proofErr w:type="spellEnd"/>
            <w:r w:rsidRPr="00E07656">
              <w:rPr>
                <w:i/>
                <w:iCs/>
                <w:sz w:val="22"/>
                <w:szCs w:val="22"/>
              </w:rPr>
              <w:t xml:space="preserve">, where T_PUCCH is a transmission occasion of a first PUCCH, and </w:t>
            </w:r>
            <w:proofErr w:type="spellStart"/>
            <w:r w:rsidRPr="00E07656">
              <w:rPr>
                <w:i/>
                <w:iCs/>
                <w:sz w:val="22"/>
                <w:szCs w:val="22"/>
              </w:rPr>
              <w:t>T_proc</w:t>
            </w:r>
            <w:proofErr w:type="spellEnd"/>
            <w:r w:rsidRPr="00E07656">
              <w:rPr>
                <w:i/>
                <w:iCs/>
                <w:sz w:val="22"/>
                <w:szCs w:val="22"/>
              </w:rPr>
              <w:t xml:space="preserve"> is RRC configured.</w:t>
            </w:r>
          </w:p>
          <w:p w14:paraId="7820AED9" w14:textId="77777777" w:rsidR="00E07656" w:rsidRPr="00E07656" w:rsidRDefault="00E07656" w:rsidP="00E07656">
            <w:pPr>
              <w:pStyle w:val="ListParagraph"/>
              <w:numPr>
                <w:ilvl w:val="0"/>
                <w:numId w:val="31"/>
              </w:numPr>
              <w:overflowPunct/>
              <w:autoSpaceDE/>
              <w:autoSpaceDN/>
              <w:adjustRightInd/>
              <w:snapToGrid w:val="0"/>
              <w:spacing w:after="120"/>
              <w:ind w:firstLineChars="0"/>
              <w:jc w:val="both"/>
              <w:textAlignment w:val="auto"/>
              <w:rPr>
                <w:i/>
                <w:iCs/>
                <w:sz w:val="22"/>
                <w:szCs w:val="22"/>
              </w:rPr>
            </w:pPr>
            <w:r w:rsidRPr="00E07656">
              <w:rPr>
                <w:b/>
                <w:bCs/>
                <w:i/>
                <w:iCs/>
                <w:sz w:val="22"/>
                <w:szCs w:val="22"/>
              </w:rPr>
              <w:lastRenderedPageBreak/>
              <w:t>Option-2</w:t>
            </w:r>
            <w:r w:rsidRPr="00E07656">
              <w:rPr>
                <w:i/>
                <w:iCs/>
                <w:sz w:val="22"/>
                <w:szCs w:val="22"/>
              </w:rPr>
              <w:t xml:space="preserve">: The measurement window is from </w:t>
            </w:r>
            <w:proofErr w:type="spellStart"/>
            <w:r w:rsidRPr="00E07656">
              <w:rPr>
                <w:i/>
                <w:iCs/>
                <w:sz w:val="22"/>
                <w:szCs w:val="22"/>
              </w:rPr>
              <w:t>T_Instance</w:t>
            </w:r>
            <w:proofErr w:type="spellEnd"/>
            <w:r w:rsidRPr="00E07656">
              <w:rPr>
                <w:i/>
                <w:iCs/>
                <w:sz w:val="22"/>
                <w:szCs w:val="22"/>
              </w:rPr>
              <w:t xml:space="preserve"> – T_window to </w:t>
            </w:r>
            <w:proofErr w:type="spellStart"/>
            <w:r w:rsidRPr="00E07656">
              <w:rPr>
                <w:i/>
                <w:iCs/>
                <w:sz w:val="22"/>
                <w:szCs w:val="22"/>
              </w:rPr>
              <w:t>T_Instance</w:t>
            </w:r>
            <w:proofErr w:type="spellEnd"/>
            <w:r w:rsidRPr="00E07656">
              <w:rPr>
                <w:i/>
                <w:iCs/>
                <w:sz w:val="22"/>
                <w:szCs w:val="22"/>
              </w:rPr>
              <w:t xml:space="preserve">, where </w:t>
            </w:r>
            <w:proofErr w:type="spellStart"/>
            <w:r w:rsidRPr="00E07656">
              <w:rPr>
                <w:i/>
                <w:iCs/>
                <w:sz w:val="22"/>
                <w:szCs w:val="22"/>
              </w:rPr>
              <w:t>T_Instance</w:t>
            </w:r>
            <w:proofErr w:type="spellEnd"/>
            <w:r w:rsidRPr="00E07656">
              <w:rPr>
                <w:i/>
                <w:iCs/>
                <w:sz w:val="22"/>
                <w:szCs w:val="22"/>
              </w:rPr>
              <w:t xml:space="preserve"> is an evaluation occasion of event instance, and </w:t>
            </w:r>
            <w:proofErr w:type="spellStart"/>
            <w:r w:rsidRPr="00E07656">
              <w:rPr>
                <w:i/>
                <w:iCs/>
                <w:sz w:val="22"/>
                <w:szCs w:val="22"/>
              </w:rPr>
              <w:t>T_proc</w:t>
            </w:r>
            <w:proofErr w:type="spellEnd"/>
            <w:r w:rsidRPr="00E07656">
              <w:rPr>
                <w:i/>
                <w:iCs/>
                <w:sz w:val="22"/>
                <w:szCs w:val="22"/>
              </w:rPr>
              <w:t xml:space="preserve"> is RRC configured.</w:t>
            </w:r>
          </w:p>
          <w:p w14:paraId="18E0B412" w14:textId="77777777" w:rsidR="00E07656" w:rsidRPr="00E07656" w:rsidRDefault="00E07656" w:rsidP="00E07656">
            <w:pPr>
              <w:pStyle w:val="ListParagraph"/>
              <w:numPr>
                <w:ilvl w:val="1"/>
                <w:numId w:val="31"/>
              </w:numPr>
              <w:overflowPunct/>
              <w:autoSpaceDE/>
              <w:autoSpaceDN/>
              <w:adjustRightInd/>
              <w:snapToGrid w:val="0"/>
              <w:spacing w:after="120"/>
              <w:ind w:firstLineChars="0"/>
              <w:jc w:val="both"/>
              <w:textAlignment w:val="auto"/>
              <w:rPr>
                <w:i/>
                <w:iCs/>
                <w:sz w:val="22"/>
                <w:szCs w:val="22"/>
              </w:rPr>
            </w:pPr>
            <w:r w:rsidRPr="00E07656">
              <w:rPr>
                <w:i/>
                <w:iCs/>
                <w:sz w:val="22"/>
                <w:szCs w:val="22"/>
              </w:rPr>
              <w:t>The UEI beam report in the second PUSCH is based on the most recent measurement for new/current beam RS(s).</w:t>
            </w:r>
          </w:p>
          <w:p w14:paraId="7F68C61D" w14:textId="77777777" w:rsidR="00E07656" w:rsidRPr="00E07656" w:rsidRDefault="00E07656" w:rsidP="00E07656">
            <w:pPr>
              <w:pStyle w:val="ListParagraph"/>
              <w:numPr>
                <w:ilvl w:val="0"/>
                <w:numId w:val="31"/>
              </w:numPr>
              <w:overflowPunct/>
              <w:autoSpaceDE/>
              <w:autoSpaceDN/>
              <w:adjustRightInd/>
              <w:snapToGrid w:val="0"/>
              <w:spacing w:after="120"/>
              <w:ind w:firstLineChars="0"/>
              <w:jc w:val="both"/>
              <w:textAlignment w:val="auto"/>
              <w:rPr>
                <w:i/>
                <w:iCs/>
                <w:sz w:val="22"/>
                <w:szCs w:val="22"/>
              </w:rPr>
            </w:pPr>
            <w:r w:rsidRPr="00E07656">
              <w:rPr>
                <w:b/>
                <w:bCs/>
                <w:i/>
                <w:iCs/>
                <w:sz w:val="22"/>
                <w:szCs w:val="22"/>
              </w:rPr>
              <w:t>Option-3</w:t>
            </w:r>
            <w:r w:rsidRPr="00E07656">
              <w:rPr>
                <w:i/>
                <w:iCs/>
                <w:sz w:val="22"/>
                <w:szCs w:val="22"/>
              </w:rPr>
              <w:t xml:space="preserve">: The length, slot </w:t>
            </w:r>
            <w:proofErr w:type="gramStart"/>
            <w:r w:rsidRPr="00E07656">
              <w:rPr>
                <w:i/>
                <w:iCs/>
                <w:sz w:val="22"/>
                <w:szCs w:val="22"/>
              </w:rPr>
              <w:t>offset</w:t>
            </w:r>
            <w:proofErr w:type="gramEnd"/>
            <w:r w:rsidRPr="00E07656">
              <w:rPr>
                <w:i/>
                <w:iCs/>
                <w:sz w:val="22"/>
                <w:szCs w:val="22"/>
              </w:rPr>
              <w:t xml:space="preserve"> and periodicity of a measurement window are configured per CSI report configuration by NW. </w:t>
            </w:r>
          </w:p>
          <w:p w14:paraId="718553D9" w14:textId="5D5AC4EC" w:rsidR="00E07656" w:rsidRPr="00E07656" w:rsidRDefault="00E07656" w:rsidP="00E07656">
            <w:pPr>
              <w:pStyle w:val="ListParagraph"/>
              <w:numPr>
                <w:ilvl w:val="0"/>
                <w:numId w:val="31"/>
              </w:numPr>
              <w:overflowPunct/>
              <w:autoSpaceDE/>
              <w:autoSpaceDN/>
              <w:adjustRightInd/>
              <w:snapToGrid w:val="0"/>
              <w:spacing w:after="120"/>
              <w:ind w:firstLineChars="0"/>
              <w:jc w:val="both"/>
              <w:textAlignment w:val="auto"/>
              <w:rPr>
                <w:i/>
                <w:iCs/>
                <w:sz w:val="22"/>
                <w:szCs w:val="22"/>
              </w:rPr>
            </w:pPr>
            <w:r w:rsidRPr="00E07656">
              <w:rPr>
                <w:b/>
                <w:bCs/>
                <w:i/>
                <w:iCs/>
                <w:sz w:val="22"/>
                <w:szCs w:val="22"/>
              </w:rPr>
              <w:t>Option-4</w:t>
            </w:r>
            <w:r w:rsidRPr="00E07656">
              <w:rPr>
                <w:i/>
                <w:iCs/>
                <w:sz w:val="22"/>
                <w:szCs w:val="22"/>
              </w:rPr>
              <w:t xml:space="preserve">: If an Event-2 instance for a new beam is obtained at the time </w:t>
            </w:r>
            <m:oMath>
              <m:r>
                <w:rPr>
                  <w:rFonts w:ascii="Cambria Math" w:hAnsi="Cambria Math"/>
                  <w:sz w:val="22"/>
                  <w:szCs w:val="22"/>
                  <w:lang w:val="de-DE"/>
                </w:rPr>
                <m:t>t</m:t>
              </m:r>
            </m:oMath>
            <w:r w:rsidRPr="00E07656">
              <w:rPr>
                <w:i/>
                <w:iCs/>
                <w:sz w:val="22"/>
                <w:szCs w:val="22"/>
              </w:rPr>
              <w:t>, UE (re)starts the timer for the new beam, where the expiry time of the timer is equal to the NW-configured length of the time window (T_window)</w:t>
            </w:r>
          </w:p>
          <w:p w14:paraId="22EE9BDA" w14:textId="77777777" w:rsidR="00E07656" w:rsidRPr="00E07656" w:rsidRDefault="00E07656" w:rsidP="00E07656">
            <w:pPr>
              <w:pStyle w:val="ListParagraph"/>
              <w:numPr>
                <w:ilvl w:val="0"/>
                <w:numId w:val="31"/>
              </w:numPr>
              <w:overflowPunct/>
              <w:autoSpaceDE/>
              <w:autoSpaceDN/>
              <w:adjustRightInd/>
              <w:snapToGrid w:val="0"/>
              <w:spacing w:after="120"/>
              <w:ind w:firstLineChars="0"/>
              <w:jc w:val="both"/>
              <w:textAlignment w:val="auto"/>
              <w:rPr>
                <w:i/>
                <w:iCs/>
                <w:sz w:val="22"/>
                <w:szCs w:val="22"/>
              </w:rPr>
            </w:pPr>
            <w:r w:rsidRPr="00E07656">
              <w:rPr>
                <w:i/>
                <w:iCs/>
                <w:sz w:val="22"/>
                <w:szCs w:val="22"/>
              </w:rPr>
              <w:t>Note: T_window is the agreed time window parameter for measurement.</w:t>
            </w:r>
          </w:p>
          <w:p w14:paraId="1F79291A" w14:textId="526508EA" w:rsidR="00E07656" w:rsidRPr="00E07656" w:rsidRDefault="00E07656" w:rsidP="00E07656">
            <w:pPr>
              <w:pStyle w:val="ListParagraph"/>
              <w:numPr>
                <w:ilvl w:val="0"/>
                <w:numId w:val="31"/>
              </w:numPr>
              <w:overflowPunct/>
              <w:autoSpaceDE/>
              <w:autoSpaceDN/>
              <w:adjustRightInd/>
              <w:snapToGrid w:val="0"/>
              <w:spacing w:after="120"/>
              <w:ind w:firstLineChars="0"/>
              <w:jc w:val="both"/>
              <w:textAlignment w:val="auto"/>
              <w:rPr>
                <w:i/>
                <w:iCs/>
                <w:sz w:val="22"/>
                <w:szCs w:val="22"/>
              </w:rPr>
            </w:pPr>
            <w:r w:rsidRPr="00E07656">
              <w:rPr>
                <w:i/>
                <w:iCs/>
                <w:sz w:val="22"/>
                <w:szCs w:val="22"/>
              </w:rPr>
              <w:t>Note: Other options are not precluded.</w:t>
            </w:r>
          </w:p>
        </w:tc>
      </w:tr>
    </w:tbl>
    <w:p w14:paraId="69C9924F" w14:textId="77777777" w:rsidR="008652CC" w:rsidRPr="00E07656" w:rsidRDefault="008652CC" w:rsidP="008D4668">
      <w:pPr>
        <w:rPr>
          <w:b/>
          <w:bCs/>
          <w:i/>
          <w:iCs/>
          <w:sz w:val="22"/>
          <w:szCs w:val="22"/>
        </w:rPr>
      </w:pPr>
    </w:p>
    <w:p w14:paraId="17E8E0C7" w14:textId="4AAD371C" w:rsidR="008D4668" w:rsidRPr="00E07656" w:rsidRDefault="008D4668" w:rsidP="008D4668">
      <w:pPr>
        <w:rPr>
          <w:b/>
          <w:bCs/>
          <w:i/>
          <w:iCs/>
          <w:sz w:val="22"/>
          <w:szCs w:val="22"/>
        </w:rPr>
      </w:pPr>
      <w:r w:rsidRPr="00E07656">
        <w:rPr>
          <w:b/>
          <w:bCs/>
          <w:i/>
          <w:iCs/>
          <w:sz w:val="22"/>
          <w:szCs w:val="22"/>
          <w:lang w:val="en-GB"/>
        </w:rPr>
        <w:t xml:space="preserve">Observation </w:t>
      </w:r>
      <w:r w:rsidR="00E07656" w:rsidRPr="00E07656">
        <w:rPr>
          <w:b/>
          <w:bCs/>
          <w:i/>
          <w:iCs/>
          <w:sz w:val="22"/>
          <w:szCs w:val="22"/>
          <w:lang w:val="en-GB"/>
        </w:rPr>
        <w:t>2</w:t>
      </w:r>
      <w:r w:rsidRPr="00E07656">
        <w:rPr>
          <w:b/>
          <w:bCs/>
          <w:i/>
          <w:iCs/>
          <w:sz w:val="22"/>
          <w:szCs w:val="22"/>
          <w:lang w:val="en-GB"/>
        </w:rPr>
        <w:t xml:space="preserve">. RAN1 has not concluded the design details </w:t>
      </w:r>
      <w:r w:rsidR="00E07656" w:rsidRPr="00E07656">
        <w:rPr>
          <w:b/>
          <w:bCs/>
          <w:i/>
          <w:iCs/>
          <w:sz w:val="22"/>
          <w:szCs w:val="22"/>
          <w:lang w:val="en-GB"/>
        </w:rPr>
        <w:t>for counting and</w:t>
      </w:r>
      <w:r w:rsidRPr="00E07656">
        <w:rPr>
          <w:b/>
          <w:bCs/>
          <w:i/>
          <w:iCs/>
          <w:sz w:val="22"/>
          <w:szCs w:val="22"/>
          <w:lang w:val="en-GB"/>
        </w:rPr>
        <w:t xml:space="preserve"> </w:t>
      </w:r>
      <w:r w:rsidR="00E07656">
        <w:rPr>
          <w:b/>
          <w:bCs/>
          <w:i/>
          <w:iCs/>
          <w:sz w:val="22"/>
          <w:szCs w:val="22"/>
          <w:lang w:val="en-GB"/>
        </w:rPr>
        <w:t>measurement</w:t>
      </w:r>
      <w:r w:rsidRPr="00E07656">
        <w:rPr>
          <w:b/>
          <w:bCs/>
          <w:i/>
          <w:iCs/>
          <w:sz w:val="22"/>
          <w:szCs w:val="22"/>
          <w:lang w:val="en-GB"/>
        </w:rPr>
        <w:t xml:space="preserve"> window.</w:t>
      </w:r>
      <w:r w:rsidRPr="00E07656">
        <w:rPr>
          <w:b/>
          <w:bCs/>
          <w:i/>
          <w:iCs/>
          <w:sz w:val="22"/>
          <w:szCs w:val="22"/>
        </w:rPr>
        <w:t> </w:t>
      </w:r>
    </w:p>
    <w:p w14:paraId="5C03E9BD" w14:textId="79625DB1" w:rsidR="008D4668" w:rsidRPr="00E07656" w:rsidRDefault="008D4668" w:rsidP="008D4668">
      <w:pPr>
        <w:rPr>
          <w:b/>
          <w:bCs/>
          <w:i/>
          <w:iCs/>
          <w:sz w:val="22"/>
          <w:szCs w:val="22"/>
        </w:rPr>
      </w:pPr>
      <w:r w:rsidRPr="00E07656">
        <w:rPr>
          <w:b/>
          <w:bCs/>
          <w:i/>
          <w:iCs/>
          <w:sz w:val="22"/>
          <w:szCs w:val="22"/>
          <w:lang w:val="en-GB"/>
        </w:rPr>
        <w:t>Proposal 3. RAN2 waits for RAN1's final decision</w:t>
      </w:r>
      <w:r w:rsidR="00E07656" w:rsidRPr="00E07656">
        <w:rPr>
          <w:b/>
          <w:bCs/>
          <w:i/>
          <w:iCs/>
          <w:sz w:val="22"/>
          <w:szCs w:val="22"/>
          <w:lang w:val="en-GB"/>
        </w:rPr>
        <w:t xml:space="preserve"> on </w:t>
      </w:r>
      <w:r w:rsidR="00E07656">
        <w:rPr>
          <w:b/>
          <w:bCs/>
          <w:i/>
          <w:iCs/>
          <w:sz w:val="22"/>
          <w:szCs w:val="22"/>
          <w:lang w:val="en-GB"/>
        </w:rPr>
        <w:t xml:space="preserve">design </w:t>
      </w:r>
      <w:r w:rsidR="00E07656" w:rsidRPr="00E07656">
        <w:rPr>
          <w:b/>
          <w:bCs/>
          <w:i/>
          <w:iCs/>
          <w:sz w:val="22"/>
          <w:szCs w:val="22"/>
          <w:lang w:val="en-GB"/>
        </w:rPr>
        <w:t xml:space="preserve">details of counter and </w:t>
      </w:r>
      <w:r w:rsidR="00E07656">
        <w:rPr>
          <w:b/>
          <w:bCs/>
          <w:i/>
          <w:iCs/>
          <w:sz w:val="22"/>
          <w:szCs w:val="22"/>
          <w:lang w:val="en-GB"/>
        </w:rPr>
        <w:t>measurement</w:t>
      </w:r>
      <w:r w:rsidR="00E07656" w:rsidRPr="00E07656">
        <w:rPr>
          <w:b/>
          <w:bCs/>
          <w:i/>
          <w:iCs/>
          <w:sz w:val="22"/>
          <w:szCs w:val="22"/>
          <w:lang w:val="en-GB"/>
        </w:rPr>
        <w:t xml:space="preserve"> window.</w:t>
      </w:r>
      <w:r w:rsidRPr="00E07656">
        <w:rPr>
          <w:b/>
          <w:bCs/>
          <w:i/>
          <w:iCs/>
          <w:sz w:val="22"/>
          <w:szCs w:val="22"/>
        </w:rPr>
        <w:t> </w:t>
      </w:r>
    </w:p>
    <w:p w14:paraId="6B579EAA" w14:textId="77777777" w:rsidR="00C45E1B" w:rsidRPr="00C45E1B" w:rsidRDefault="00C45E1B" w:rsidP="00C45E1B">
      <w:pPr>
        <w:pStyle w:val="ListParagraph"/>
        <w:ind w:left="720" w:firstLineChars="0" w:firstLine="0"/>
        <w:rPr>
          <w:rFonts w:eastAsiaTheme="majorEastAsia"/>
          <w:b/>
          <w:bCs/>
          <w:sz w:val="2"/>
          <w:szCs w:val="2"/>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6EE81D92"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2"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A5E00" w:rsidRPr="0034666C">
        <w:rPr>
          <w:sz w:val="22"/>
          <w:szCs w:val="22"/>
        </w:rPr>
        <w:t xml:space="preserve">potential </w:t>
      </w:r>
      <w:r w:rsidR="00DA5E00">
        <w:rPr>
          <w:sz w:val="22"/>
          <w:szCs w:val="22"/>
        </w:rPr>
        <w:t>RAN2</w:t>
      </w:r>
      <w:r w:rsidR="00DA5E00" w:rsidRPr="0034666C">
        <w:rPr>
          <w:sz w:val="22"/>
          <w:szCs w:val="22"/>
        </w:rPr>
        <w:t xml:space="preserve"> work</w:t>
      </w:r>
      <w:r w:rsidR="00DA5E00">
        <w:rPr>
          <w:sz w:val="22"/>
          <w:szCs w:val="22"/>
        </w:rPr>
        <w:t xml:space="preserve"> for supporting </w:t>
      </w:r>
      <w:r w:rsidR="00441719" w:rsidRPr="00441719">
        <w:rPr>
          <w:sz w:val="22"/>
          <w:szCs w:val="22"/>
        </w:rPr>
        <w:t>UE initiated beam reporting</w:t>
      </w:r>
      <w:r w:rsidR="00441719">
        <w:rPr>
          <w:sz w:val="22"/>
          <w:szCs w:val="22"/>
        </w:rPr>
        <w:t xml:space="preserve"> </w:t>
      </w:r>
      <w:r w:rsidR="00DA5E00">
        <w:rPr>
          <w:sz w:val="22"/>
          <w:szCs w:val="22"/>
        </w:rPr>
        <w:t>and</w:t>
      </w:r>
      <w:r w:rsidR="00DB0F72" w:rsidRPr="00441719">
        <w:rPr>
          <w:sz w:val="22"/>
          <w:szCs w:val="22"/>
        </w:rPr>
        <w:t xml:space="preserve"> concluded with </w:t>
      </w:r>
      <w:r w:rsidR="004C4F7D" w:rsidRPr="00441719">
        <w:rPr>
          <w:sz w:val="22"/>
          <w:szCs w:val="22"/>
        </w:rPr>
        <w:t xml:space="preserve">the following </w:t>
      </w:r>
      <w:r w:rsidR="00A261D8" w:rsidRPr="00441719">
        <w:rPr>
          <w:sz w:val="22"/>
          <w:szCs w:val="22"/>
        </w:rPr>
        <w:t>observation</w:t>
      </w:r>
      <w:r w:rsidR="00287D93" w:rsidRPr="00441719">
        <w:rPr>
          <w:sz w:val="22"/>
          <w:szCs w:val="22"/>
        </w:rPr>
        <w:t>s</w:t>
      </w:r>
      <w:r w:rsidR="00A261D8" w:rsidRPr="00441719">
        <w:rPr>
          <w:sz w:val="22"/>
          <w:szCs w:val="22"/>
        </w:rPr>
        <w:t xml:space="preserve"> and </w:t>
      </w:r>
      <w:r w:rsidR="004C4F7D" w:rsidRPr="00441719">
        <w:rPr>
          <w:sz w:val="22"/>
          <w:szCs w:val="22"/>
        </w:rPr>
        <w:t>proposal</w:t>
      </w:r>
      <w:bookmarkEnd w:id="2"/>
      <w:r w:rsidR="00D305C8" w:rsidRPr="00441719">
        <w:rPr>
          <w:sz w:val="22"/>
          <w:szCs w:val="22"/>
        </w:rPr>
        <w:t>s</w:t>
      </w:r>
      <w:r w:rsidR="004C4F7D" w:rsidRPr="00441719">
        <w:rPr>
          <w:sz w:val="22"/>
          <w:szCs w:val="22"/>
        </w:rPr>
        <w:t>.</w:t>
      </w:r>
    </w:p>
    <w:p w14:paraId="6324C9C6" w14:textId="02131D10" w:rsidR="00441719" w:rsidRPr="001901E5" w:rsidRDefault="00441719" w:rsidP="001901E5">
      <w:pPr>
        <w:pStyle w:val="Comments"/>
        <w:snapToGrid w:val="0"/>
        <w:spacing w:before="0" w:after="120"/>
        <w:rPr>
          <w:rFonts w:ascii="Times New Roman" w:eastAsia="SimSun" w:hAnsi="Times New Roman"/>
          <w:b/>
          <w:bCs/>
          <w:i w:val="0"/>
          <w:noProof w:val="0"/>
          <w:color w:val="000000" w:themeColor="text1"/>
          <w:sz w:val="22"/>
          <w:szCs w:val="22"/>
          <w:u w:val="single"/>
          <w:lang w:val="en-US" w:eastAsia="ja-JP"/>
        </w:rPr>
      </w:pPr>
      <w:r w:rsidRPr="001901E5">
        <w:rPr>
          <w:rFonts w:ascii="Times New Roman" w:eastAsia="SimSun" w:hAnsi="Times New Roman"/>
          <w:b/>
          <w:bCs/>
          <w:i w:val="0"/>
          <w:noProof w:val="0"/>
          <w:color w:val="000000" w:themeColor="text1"/>
          <w:sz w:val="22"/>
          <w:szCs w:val="22"/>
          <w:u w:val="single"/>
          <w:lang w:val="en-US" w:eastAsia="ja-JP"/>
        </w:rPr>
        <w:t>Event evaluation</w:t>
      </w:r>
    </w:p>
    <w:p w14:paraId="121D8116" w14:textId="77777777" w:rsidR="00565E99" w:rsidRPr="00565E99" w:rsidRDefault="00565E99" w:rsidP="00565E99">
      <w:pPr>
        <w:pStyle w:val="Comments"/>
        <w:snapToGrid w:val="0"/>
        <w:spacing w:before="120"/>
        <w:rPr>
          <w:rFonts w:ascii="Times New Roman" w:eastAsia="SimSun" w:hAnsi="Times New Roman"/>
          <w:i w:val="0"/>
          <w:noProof w:val="0"/>
          <w:color w:val="000000"/>
          <w:sz w:val="22"/>
          <w:szCs w:val="22"/>
          <w:lang w:val="en-US" w:eastAsia="ja-JP"/>
        </w:rPr>
      </w:pPr>
      <w:r w:rsidRPr="00565E99">
        <w:rPr>
          <w:rFonts w:ascii="Times New Roman" w:eastAsia="SimSun" w:hAnsi="Times New Roman"/>
          <w:b/>
          <w:bCs/>
          <w:i w:val="0"/>
          <w:noProof w:val="0"/>
          <w:color w:val="000000"/>
          <w:sz w:val="22"/>
          <w:szCs w:val="22"/>
          <w:lang w:val="en-US" w:eastAsia="ja-JP"/>
        </w:rPr>
        <w:t>Observation 1.</w:t>
      </w:r>
      <w:r w:rsidRPr="00565E99">
        <w:rPr>
          <w:rFonts w:ascii="Times New Roman" w:eastAsia="SimSun" w:hAnsi="Times New Roman"/>
          <w:i w:val="0"/>
          <w:noProof w:val="0"/>
          <w:color w:val="000000"/>
          <w:sz w:val="22"/>
          <w:szCs w:val="22"/>
          <w:lang w:val="en-US" w:eastAsia="ja-JP"/>
        </w:rPr>
        <w:t xml:space="preserve"> RAN1 still cannot conclude whether PHY layer or MAC layer handles the event evaluation. </w:t>
      </w:r>
    </w:p>
    <w:p w14:paraId="7C7AFDF6" w14:textId="77777777" w:rsidR="00565E99" w:rsidRPr="00565E99" w:rsidRDefault="00565E99" w:rsidP="00565E99">
      <w:pPr>
        <w:pStyle w:val="Comments"/>
        <w:snapToGrid w:val="0"/>
        <w:spacing w:before="120"/>
        <w:rPr>
          <w:rFonts w:ascii="Times New Roman" w:hAnsi="Times New Roman"/>
          <w:i w:val="0"/>
          <w:sz w:val="22"/>
          <w:szCs w:val="22"/>
        </w:rPr>
      </w:pPr>
      <w:r w:rsidRPr="00565E99">
        <w:rPr>
          <w:rFonts w:ascii="Times New Roman" w:hAnsi="Times New Roman"/>
          <w:b/>
          <w:bCs/>
          <w:i w:val="0"/>
          <w:sz w:val="22"/>
          <w:szCs w:val="22"/>
        </w:rPr>
        <w:t>Proposal 1.</w:t>
      </w:r>
      <w:r w:rsidRPr="00565E99">
        <w:rPr>
          <w:rFonts w:ascii="Times New Roman" w:hAnsi="Times New Roman"/>
          <w:i w:val="0"/>
          <w:sz w:val="22"/>
          <w:szCs w:val="22"/>
        </w:rPr>
        <w:t xml:space="preserve"> RAN2 confirms the following working assumption:</w:t>
      </w:r>
    </w:p>
    <w:p w14:paraId="156DAE5F" w14:textId="77777777" w:rsidR="00565E99" w:rsidRPr="00565E99" w:rsidRDefault="00565E99" w:rsidP="00565E99">
      <w:pPr>
        <w:pStyle w:val="ListParagraph"/>
        <w:snapToGrid w:val="0"/>
        <w:spacing w:before="120" w:after="0"/>
        <w:ind w:left="720" w:firstLineChars="0" w:firstLine="0"/>
        <w:rPr>
          <w:rFonts w:eastAsiaTheme="majorEastAsia"/>
          <w:sz w:val="22"/>
          <w:szCs w:val="22"/>
        </w:rPr>
      </w:pPr>
      <w:r w:rsidRPr="00565E99">
        <w:rPr>
          <w:sz w:val="22"/>
          <w:szCs w:val="22"/>
        </w:rPr>
        <w:t>“RAN2 assume the event evaluation for UE-initiated beam reporting is captured in 38.321, where the evaluation is based on indications from measurements described in a RAN1 specification. The final decision is up to RAN1</w:t>
      </w:r>
      <w:r w:rsidRPr="00565E99">
        <w:rPr>
          <w:rFonts w:eastAsia="SimSun"/>
          <w:sz w:val="22"/>
          <w:szCs w:val="22"/>
          <w:lang w:eastAsia="zh-CN"/>
        </w:rPr>
        <w:t>, we can revisit this if R1 has a different decision</w:t>
      </w:r>
      <w:r w:rsidRPr="00565E99">
        <w:rPr>
          <w:rFonts w:eastAsiaTheme="majorEastAsia"/>
          <w:sz w:val="22"/>
          <w:szCs w:val="22"/>
        </w:rPr>
        <w:t>.”</w:t>
      </w:r>
    </w:p>
    <w:p w14:paraId="2AA8AF85" w14:textId="77777777" w:rsidR="00565E99" w:rsidRPr="00565E99" w:rsidRDefault="00565E99" w:rsidP="00565E99">
      <w:pPr>
        <w:snapToGrid w:val="0"/>
        <w:spacing w:before="120" w:after="0"/>
        <w:rPr>
          <w:sz w:val="22"/>
          <w:szCs w:val="22"/>
        </w:rPr>
      </w:pPr>
      <w:r w:rsidRPr="00565E99">
        <w:rPr>
          <w:b/>
          <w:bCs/>
          <w:sz w:val="22"/>
          <w:szCs w:val="22"/>
          <w:lang w:val="en-GB"/>
        </w:rPr>
        <w:t>Proposal 2.</w:t>
      </w:r>
      <w:r w:rsidRPr="00565E99">
        <w:rPr>
          <w:sz w:val="22"/>
          <w:szCs w:val="22"/>
          <w:lang w:val="en-GB"/>
        </w:rPr>
        <w:t> </w:t>
      </w:r>
      <w:r w:rsidRPr="00565E99">
        <w:rPr>
          <w:sz w:val="22"/>
          <w:szCs w:val="22"/>
        </w:rPr>
        <w:t>If event evaluation is handled by MAC layer, it contains the following steps: </w:t>
      </w:r>
    </w:p>
    <w:p w14:paraId="24624FB2" w14:textId="77777777" w:rsidR="00565E99" w:rsidRPr="00565E99" w:rsidRDefault="00565E99" w:rsidP="00565E99">
      <w:pPr>
        <w:pStyle w:val="ListParagraph"/>
        <w:numPr>
          <w:ilvl w:val="0"/>
          <w:numId w:val="32"/>
        </w:numPr>
        <w:snapToGrid w:val="0"/>
        <w:spacing w:before="120" w:after="0"/>
        <w:ind w:firstLineChars="0"/>
        <w:rPr>
          <w:sz w:val="22"/>
          <w:szCs w:val="22"/>
        </w:rPr>
      </w:pPr>
      <w:r w:rsidRPr="00565E99">
        <w:rPr>
          <w:sz w:val="22"/>
          <w:szCs w:val="22"/>
          <w:lang w:val="en-GB"/>
        </w:rPr>
        <w:t>PHY send indication per new beam at each evaluation occasion</w:t>
      </w:r>
      <w:r w:rsidRPr="00565E99">
        <w:rPr>
          <w:sz w:val="22"/>
          <w:szCs w:val="22"/>
        </w:rPr>
        <w:t> </w:t>
      </w:r>
    </w:p>
    <w:p w14:paraId="6A9812FD" w14:textId="77777777" w:rsidR="00565E99" w:rsidRPr="00565E99" w:rsidRDefault="00565E99" w:rsidP="00565E99">
      <w:pPr>
        <w:pStyle w:val="ListParagraph"/>
        <w:numPr>
          <w:ilvl w:val="0"/>
          <w:numId w:val="32"/>
        </w:numPr>
        <w:snapToGrid w:val="0"/>
        <w:spacing w:before="120" w:after="0"/>
        <w:ind w:firstLineChars="0"/>
        <w:rPr>
          <w:sz w:val="22"/>
          <w:szCs w:val="22"/>
        </w:rPr>
      </w:pPr>
      <w:r w:rsidRPr="00565E99">
        <w:rPr>
          <w:sz w:val="22"/>
          <w:szCs w:val="22"/>
          <w:lang w:val="en-GB"/>
        </w:rPr>
        <w:t>MAC decides whether the event is triggered</w:t>
      </w:r>
      <w:r w:rsidRPr="00565E99">
        <w:rPr>
          <w:sz w:val="22"/>
          <w:szCs w:val="22"/>
        </w:rPr>
        <w:t> </w:t>
      </w:r>
    </w:p>
    <w:p w14:paraId="589D9EFB" w14:textId="77777777" w:rsidR="00565E99" w:rsidRPr="00565E99" w:rsidRDefault="00565E99" w:rsidP="00565E99">
      <w:pPr>
        <w:pStyle w:val="ListParagraph"/>
        <w:numPr>
          <w:ilvl w:val="0"/>
          <w:numId w:val="32"/>
        </w:numPr>
        <w:snapToGrid w:val="0"/>
        <w:spacing w:before="120" w:after="0"/>
        <w:ind w:firstLineChars="0"/>
        <w:rPr>
          <w:sz w:val="22"/>
          <w:szCs w:val="22"/>
        </w:rPr>
      </w:pPr>
      <w:r w:rsidRPr="00565E99">
        <w:rPr>
          <w:sz w:val="22"/>
          <w:szCs w:val="22"/>
          <w:lang w:val="en-GB"/>
        </w:rPr>
        <w:t>If event is triggered, MAC indicates PHY to send the UCI and a CSI report on PUSCH.</w:t>
      </w:r>
      <w:r w:rsidRPr="00565E99">
        <w:rPr>
          <w:sz w:val="22"/>
          <w:szCs w:val="22"/>
        </w:rPr>
        <w:t> </w:t>
      </w:r>
    </w:p>
    <w:p w14:paraId="071A4F6B" w14:textId="1F0D3457" w:rsidR="00565E99" w:rsidRPr="00565E99" w:rsidRDefault="00565E99" w:rsidP="00565E99">
      <w:pPr>
        <w:snapToGrid w:val="0"/>
        <w:spacing w:before="120" w:after="0"/>
        <w:rPr>
          <w:sz w:val="22"/>
          <w:szCs w:val="22"/>
        </w:rPr>
      </w:pPr>
      <w:r w:rsidRPr="00565E99">
        <w:rPr>
          <w:b/>
          <w:bCs/>
          <w:sz w:val="22"/>
          <w:szCs w:val="22"/>
          <w:lang w:val="en-GB"/>
        </w:rPr>
        <w:t>Observation 2.</w:t>
      </w:r>
      <w:r w:rsidRPr="00565E99">
        <w:rPr>
          <w:sz w:val="22"/>
          <w:szCs w:val="22"/>
          <w:lang w:val="en-GB"/>
        </w:rPr>
        <w:t> RAN1 has not concluded the design details for counting and measurement window.</w:t>
      </w:r>
      <w:r w:rsidRPr="00565E99">
        <w:rPr>
          <w:sz w:val="22"/>
          <w:szCs w:val="22"/>
        </w:rPr>
        <w:t> </w:t>
      </w:r>
    </w:p>
    <w:p w14:paraId="17655F64" w14:textId="77777777" w:rsidR="00565E99" w:rsidRPr="00565E99" w:rsidRDefault="00565E99" w:rsidP="00565E99">
      <w:pPr>
        <w:snapToGrid w:val="0"/>
        <w:spacing w:before="120" w:after="0"/>
        <w:rPr>
          <w:sz w:val="22"/>
          <w:szCs w:val="22"/>
        </w:rPr>
      </w:pPr>
      <w:r w:rsidRPr="00565E99">
        <w:rPr>
          <w:b/>
          <w:bCs/>
          <w:sz w:val="22"/>
          <w:szCs w:val="22"/>
          <w:lang w:val="en-GB"/>
        </w:rPr>
        <w:t>Proposal 3.</w:t>
      </w:r>
      <w:r w:rsidRPr="00565E99">
        <w:rPr>
          <w:sz w:val="22"/>
          <w:szCs w:val="22"/>
          <w:lang w:val="en-GB"/>
        </w:rPr>
        <w:t> RAN2 waits for RAN1's final decision on design details of counter and measurement window.</w:t>
      </w:r>
      <w:r w:rsidRPr="00565E99">
        <w:rPr>
          <w:sz w:val="22"/>
          <w:szCs w:val="22"/>
        </w:rPr>
        <w:t> </w:t>
      </w:r>
    </w:p>
    <w:p w14:paraId="3418FE21" w14:textId="25182AFC" w:rsidR="00D02CC1" w:rsidRPr="00D02CC1" w:rsidRDefault="004B3D91" w:rsidP="00D02CC1">
      <w:pPr>
        <w:pStyle w:val="Heading1"/>
        <w:ind w:left="360" w:hanging="360"/>
        <w:rPr>
          <w:lang w:val="en-US"/>
        </w:rPr>
      </w:pPr>
      <w:r w:rsidRPr="00692DEB">
        <w:rPr>
          <w:lang w:val="en-US"/>
        </w:rPr>
        <w:t>References</w:t>
      </w:r>
    </w:p>
    <w:p w14:paraId="34DA2A74" w14:textId="2999EDAC" w:rsidR="00AB720E" w:rsidRPr="00326584" w:rsidRDefault="00F06A96" w:rsidP="00E07656">
      <w:pPr>
        <w:snapToGrid w:val="0"/>
        <w:spacing w:after="120"/>
        <w:ind w:left="360" w:hanging="360"/>
        <w:rPr>
          <w:sz w:val="22"/>
          <w:szCs w:val="22"/>
        </w:rPr>
      </w:pPr>
      <w:bookmarkStart w:id="3" w:name="_Ref149856481"/>
      <w:r w:rsidRPr="00326584">
        <w:rPr>
          <w:sz w:val="22"/>
          <w:szCs w:val="22"/>
        </w:rPr>
        <w:t>[1]</w:t>
      </w:r>
      <w:r w:rsidR="00DA5E00">
        <w:rPr>
          <w:sz w:val="22"/>
          <w:szCs w:val="22"/>
        </w:rPr>
        <w:t xml:space="preserve"> </w:t>
      </w:r>
      <w:r w:rsidR="00326584" w:rsidRPr="00326584">
        <w:rPr>
          <w:sz w:val="22"/>
          <w:szCs w:val="22"/>
        </w:rPr>
        <w:t>RP-24</w:t>
      </w:r>
      <w:r w:rsidR="00326584" w:rsidRPr="00326584">
        <w:rPr>
          <w:rFonts w:hint="eastAsia"/>
          <w:sz w:val="22"/>
          <w:szCs w:val="22"/>
        </w:rPr>
        <w:t>2394</w:t>
      </w:r>
      <w:r w:rsidR="00326584" w:rsidRPr="00326584">
        <w:rPr>
          <w:sz w:val="22"/>
          <w:szCs w:val="22"/>
        </w:rPr>
        <w:t xml:space="preserve">, </w:t>
      </w:r>
      <w:r w:rsidR="009F6437" w:rsidRPr="00326584">
        <w:rPr>
          <w:sz w:val="22"/>
          <w:szCs w:val="22"/>
        </w:rPr>
        <w:t>“</w:t>
      </w:r>
      <w:r w:rsidR="00326584" w:rsidRPr="00326584">
        <w:rPr>
          <w:sz w:val="22"/>
          <w:szCs w:val="22"/>
        </w:rPr>
        <w:t>WID revision: NR MIMO Phase 5</w:t>
      </w:r>
      <w:r w:rsidR="009F6437" w:rsidRPr="00326584">
        <w:rPr>
          <w:sz w:val="22"/>
          <w:szCs w:val="22"/>
        </w:rPr>
        <w:t xml:space="preserve">”, </w:t>
      </w:r>
      <w:r w:rsidR="00326584" w:rsidRPr="00326584">
        <w:rPr>
          <w:sz w:val="22"/>
          <w:szCs w:val="22"/>
        </w:rPr>
        <w:t>RAN Meeting #105</w:t>
      </w:r>
      <w:r w:rsidR="009F6437" w:rsidRPr="00326584">
        <w:rPr>
          <w:sz w:val="22"/>
          <w:szCs w:val="22"/>
        </w:rPr>
        <w:t xml:space="preserve">, </w:t>
      </w:r>
      <w:r w:rsidR="00326584" w:rsidRPr="00326584">
        <w:rPr>
          <w:sz w:val="22"/>
          <w:szCs w:val="22"/>
        </w:rPr>
        <w:t>Melbourne, Australia, September 9-12, 2024</w:t>
      </w:r>
      <w:r w:rsidR="009F6437" w:rsidRPr="00326584">
        <w:rPr>
          <w:sz w:val="22"/>
          <w:szCs w:val="22"/>
        </w:rPr>
        <w:t>.</w:t>
      </w:r>
    </w:p>
    <w:bookmarkEnd w:id="3"/>
    <w:p w14:paraId="1EEBD6AF" w14:textId="77777777" w:rsidR="002B1722" w:rsidRPr="0073510F" w:rsidRDefault="002B1722" w:rsidP="00E07656">
      <w:pPr>
        <w:snapToGrid w:val="0"/>
        <w:spacing w:after="120"/>
        <w:ind w:left="360" w:hanging="360"/>
        <w:rPr>
          <w:sz w:val="22"/>
          <w:szCs w:val="22"/>
        </w:rPr>
      </w:pPr>
      <w:r w:rsidRPr="0073510F">
        <w:rPr>
          <w:sz w:val="22"/>
          <w:szCs w:val="22"/>
        </w:rPr>
        <w:t>[2] RP-241775, Status Report of NR MIMO Phase 5, RAN Meeting #105, Melbourne, Australia, September 9-12, 2024.</w:t>
      </w:r>
    </w:p>
    <w:p w14:paraId="01FA5DDF" w14:textId="12F3C159" w:rsidR="00556ACF" w:rsidRDefault="002B1722" w:rsidP="00E07656">
      <w:pPr>
        <w:snapToGrid w:val="0"/>
        <w:spacing w:after="120"/>
        <w:ind w:left="360" w:hanging="360"/>
        <w:rPr>
          <w:sz w:val="22"/>
          <w:szCs w:val="22"/>
        </w:rPr>
      </w:pPr>
      <w:r w:rsidRPr="0073510F">
        <w:rPr>
          <w:sz w:val="22"/>
          <w:szCs w:val="22"/>
        </w:rPr>
        <w:t>[3] RP-241051, Status Report of NR MIMO Phase 5, RAN Meeting #104, Shanghai, China, June 17-20, 2024.</w:t>
      </w:r>
    </w:p>
    <w:p w14:paraId="7F4F8AF8" w14:textId="312A6E32" w:rsidR="001612FF" w:rsidRDefault="001612FF" w:rsidP="00E07656">
      <w:pPr>
        <w:tabs>
          <w:tab w:val="center" w:pos="4536"/>
          <w:tab w:val="right" w:pos="7938"/>
          <w:tab w:val="right" w:pos="9639"/>
        </w:tabs>
        <w:snapToGrid w:val="0"/>
        <w:spacing w:after="120"/>
        <w:ind w:left="360" w:right="2" w:hanging="360"/>
        <w:rPr>
          <w:sz w:val="22"/>
          <w:szCs w:val="22"/>
        </w:rPr>
      </w:pPr>
      <w:r>
        <w:rPr>
          <w:sz w:val="22"/>
          <w:szCs w:val="22"/>
        </w:rPr>
        <w:lastRenderedPageBreak/>
        <w:t>[</w:t>
      </w:r>
      <w:r w:rsidR="008652CC">
        <w:rPr>
          <w:sz w:val="22"/>
          <w:szCs w:val="22"/>
        </w:rPr>
        <w:t>4</w:t>
      </w:r>
      <w:r>
        <w:rPr>
          <w:sz w:val="22"/>
          <w:szCs w:val="22"/>
        </w:rPr>
        <w:t xml:space="preserve">] </w:t>
      </w:r>
      <w:r w:rsidRPr="001612FF">
        <w:rPr>
          <w:sz w:val="22"/>
          <w:szCs w:val="22"/>
        </w:rPr>
        <w:t xml:space="preserve">R1-2410117, “Moderator Summary #1 on UE-initiated/event-driven beam management”,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p w14:paraId="38F082CD" w14:textId="741EA405" w:rsidR="00E85A27" w:rsidRDefault="00E85A27" w:rsidP="00E07656">
      <w:pPr>
        <w:tabs>
          <w:tab w:val="center" w:pos="4536"/>
          <w:tab w:val="right" w:pos="7938"/>
          <w:tab w:val="right" w:pos="9639"/>
        </w:tabs>
        <w:snapToGrid w:val="0"/>
        <w:spacing w:after="120"/>
        <w:ind w:left="360" w:right="2" w:hanging="360"/>
        <w:rPr>
          <w:sz w:val="22"/>
          <w:szCs w:val="22"/>
        </w:rPr>
      </w:pPr>
      <w:r>
        <w:rPr>
          <w:sz w:val="22"/>
          <w:szCs w:val="22"/>
        </w:rPr>
        <w:t>[</w:t>
      </w:r>
      <w:r w:rsidR="008652CC">
        <w:rPr>
          <w:sz w:val="22"/>
          <w:szCs w:val="22"/>
        </w:rPr>
        <w:t>5</w:t>
      </w:r>
      <w:r>
        <w:rPr>
          <w:sz w:val="22"/>
          <w:szCs w:val="22"/>
        </w:rPr>
        <w:t>] “</w:t>
      </w:r>
      <w:r w:rsidRPr="00E85A27">
        <w:rPr>
          <w:sz w:val="22"/>
          <w:szCs w:val="22"/>
        </w:rPr>
        <w:t>Chair notes RAN1#119 eom0</w:t>
      </w:r>
      <w:r>
        <w:rPr>
          <w:sz w:val="22"/>
          <w:szCs w:val="22"/>
        </w:rPr>
        <w:t xml:space="preserve">”, </w:t>
      </w:r>
      <w:r w:rsidRPr="002E436C">
        <w:rPr>
          <w:sz w:val="22"/>
          <w:szCs w:val="22"/>
        </w:rPr>
        <w:t>RAN1 #11</w:t>
      </w:r>
      <w:r>
        <w:rPr>
          <w:sz w:val="22"/>
          <w:szCs w:val="22"/>
        </w:rPr>
        <w:t>9,</w:t>
      </w:r>
      <w:r w:rsidRPr="002E436C">
        <w:rPr>
          <w:sz w:val="22"/>
          <w:szCs w:val="22"/>
        </w:rPr>
        <w:t xml:space="preserve"> </w:t>
      </w:r>
      <w:r w:rsidRPr="001612FF">
        <w:rPr>
          <w:sz w:val="22"/>
          <w:szCs w:val="22"/>
        </w:rPr>
        <w:t xml:space="preserve">Orlando, US, November 18th – 22nd, </w:t>
      </w:r>
      <w:r w:rsidRPr="007B156B">
        <w:rPr>
          <w:sz w:val="22"/>
          <w:szCs w:val="22"/>
        </w:rPr>
        <w:t>2024</w:t>
      </w:r>
    </w:p>
    <w:p w14:paraId="480B8BBC" w14:textId="0E3C3FA9" w:rsidR="00BE56A7" w:rsidRDefault="00BE56A7" w:rsidP="00E07656">
      <w:pPr>
        <w:tabs>
          <w:tab w:val="center" w:pos="4536"/>
          <w:tab w:val="right" w:pos="7938"/>
          <w:tab w:val="right" w:pos="9639"/>
        </w:tabs>
        <w:spacing w:after="120"/>
        <w:ind w:left="360" w:right="2" w:hanging="360"/>
        <w:rPr>
          <w:sz w:val="22"/>
          <w:szCs w:val="22"/>
        </w:rPr>
      </w:pPr>
      <w:bookmarkStart w:id="4" w:name="_Hlk193973158"/>
      <w:r>
        <w:rPr>
          <w:sz w:val="22"/>
          <w:szCs w:val="22"/>
        </w:rPr>
        <w:t>[</w:t>
      </w:r>
      <w:r w:rsidR="008652CC">
        <w:rPr>
          <w:sz w:val="22"/>
          <w:szCs w:val="22"/>
        </w:rPr>
        <w:t>6</w:t>
      </w:r>
      <w:r>
        <w:rPr>
          <w:sz w:val="22"/>
          <w:szCs w:val="22"/>
        </w:rPr>
        <w:t>] “</w:t>
      </w:r>
      <w:r w:rsidRPr="006572CC">
        <w:rPr>
          <w:sz w:val="22"/>
          <w:szCs w:val="22"/>
        </w:rPr>
        <w:t>Chair notes RAN1#120 eom0</w:t>
      </w:r>
      <w:r>
        <w:rPr>
          <w:sz w:val="22"/>
          <w:szCs w:val="22"/>
        </w:rPr>
        <w:t xml:space="preserve">”, </w:t>
      </w:r>
      <w:r w:rsidRPr="002E436C">
        <w:rPr>
          <w:sz w:val="22"/>
          <w:szCs w:val="22"/>
        </w:rPr>
        <w:t>RAN1 #1</w:t>
      </w:r>
      <w:r>
        <w:rPr>
          <w:sz w:val="22"/>
          <w:szCs w:val="22"/>
        </w:rPr>
        <w:t>20,</w:t>
      </w:r>
      <w:r w:rsidRPr="002E436C">
        <w:rPr>
          <w:sz w:val="22"/>
          <w:szCs w:val="22"/>
        </w:rPr>
        <w:t xml:space="preserve"> </w:t>
      </w:r>
      <w:r w:rsidRPr="006572CC">
        <w:rPr>
          <w:sz w:val="22"/>
          <w:szCs w:val="22"/>
        </w:rPr>
        <w:t>Athens, Greece, February 17th – 21st, 2025</w:t>
      </w:r>
    </w:p>
    <w:p w14:paraId="786D5DCB" w14:textId="27FAE4EE" w:rsidR="000E19DD" w:rsidRDefault="00BE56A7" w:rsidP="00E07656">
      <w:pPr>
        <w:tabs>
          <w:tab w:val="center" w:pos="4536"/>
          <w:tab w:val="right" w:pos="7938"/>
          <w:tab w:val="right" w:pos="9639"/>
        </w:tabs>
        <w:spacing w:after="120"/>
        <w:ind w:left="360" w:right="2" w:hanging="360"/>
        <w:rPr>
          <w:sz w:val="22"/>
          <w:szCs w:val="22"/>
        </w:rPr>
      </w:pPr>
      <w:r>
        <w:rPr>
          <w:sz w:val="22"/>
          <w:szCs w:val="22"/>
        </w:rPr>
        <w:t>[</w:t>
      </w:r>
      <w:r w:rsidR="008652CC">
        <w:rPr>
          <w:sz w:val="22"/>
          <w:szCs w:val="22"/>
        </w:rPr>
        <w:t>7</w:t>
      </w:r>
      <w:r>
        <w:rPr>
          <w:sz w:val="22"/>
          <w:szCs w:val="22"/>
        </w:rPr>
        <w:t>]</w:t>
      </w:r>
      <w:bookmarkEnd w:id="4"/>
      <w:r w:rsidR="000E19DD">
        <w:rPr>
          <w:sz w:val="22"/>
          <w:szCs w:val="22"/>
        </w:rPr>
        <w:t xml:space="preserve"> “</w:t>
      </w:r>
      <w:r w:rsidR="000E19DD" w:rsidRPr="00A6406B">
        <w:t>R2_129 R18 MIMO R19 MIMO LPWUS SBFD (Erlin) 2025-02-21 1025 eom</w:t>
      </w:r>
      <w:r w:rsidR="000E19DD">
        <w:t xml:space="preserve">” </w:t>
      </w:r>
      <w:r w:rsidR="000E19DD" w:rsidRPr="002E436C">
        <w:rPr>
          <w:sz w:val="22"/>
          <w:szCs w:val="22"/>
        </w:rPr>
        <w:t>RAN</w:t>
      </w:r>
      <w:r w:rsidR="000E19DD">
        <w:rPr>
          <w:sz w:val="22"/>
          <w:szCs w:val="22"/>
        </w:rPr>
        <w:t>2</w:t>
      </w:r>
      <w:r w:rsidR="000E19DD" w:rsidRPr="002E436C">
        <w:rPr>
          <w:sz w:val="22"/>
          <w:szCs w:val="22"/>
        </w:rPr>
        <w:t xml:space="preserve"> #1</w:t>
      </w:r>
      <w:r w:rsidR="000E19DD">
        <w:rPr>
          <w:sz w:val="22"/>
          <w:szCs w:val="22"/>
        </w:rPr>
        <w:t>29,</w:t>
      </w:r>
      <w:r w:rsidR="000E19DD" w:rsidRPr="002E436C">
        <w:rPr>
          <w:sz w:val="22"/>
          <w:szCs w:val="22"/>
        </w:rPr>
        <w:t xml:space="preserve"> </w:t>
      </w:r>
      <w:r w:rsidR="000E19DD" w:rsidRPr="006572CC">
        <w:rPr>
          <w:sz w:val="22"/>
          <w:szCs w:val="22"/>
        </w:rPr>
        <w:t>Athens, Greece, February 17th – 21st, 2025</w:t>
      </w:r>
    </w:p>
    <w:p w14:paraId="0A570780" w14:textId="16B41CAD" w:rsidR="00BE56A7" w:rsidRDefault="00BE56A7" w:rsidP="000E19DD">
      <w:pPr>
        <w:tabs>
          <w:tab w:val="center" w:pos="4536"/>
          <w:tab w:val="right" w:pos="7938"/>
          <w:tab w:val="right" w:pos="9639"/>
        </w:tabs>
        <w:spacing w:after="120"/>
        <w:ind w:left="360" w:right="2" w:hanging="360"/>
        <w:rPr>
          <w:sz w:val="22"/>
          <w:szCs w:val="22"/>
        </w:rPr>
      </w:pPr>
    </w:p>
    <w:p w14:paraId="511B808C" w14:textId="7DD6CF28" w:rsidR="00E85A27" w:rsidRDefault="00E85A27" w:rsidP="001A1B5A">
      <w:pPr>
        <w:tabs>
          <w:tab w:val="center" w:pos="4536"/>
          <w:tab w:val="right" w:pos="7938"/>
          <w:tab w:val="right" w:pos="9639"/>
        </w:tabs>
        <w:snapToGrid w:val="0"/>
        <w:spacing w:after="120"/>
        <w:ind w:left="360" w:right="2" w:hanging="360"/>
        <w:rPr>
          <w:sz w:val="22"/>
          <w:szCs w:val="22"/>
        </w:rPr>
      </w:pPr>
      <w:r>
        <w:rPr>
          <w:sz w:val="22"/>
          <w:szCs w:val="22"/>
        </w:rPr>
        <w:t xml:space="preserve"> </w:t>
      </w:r>
    </w:p>
    <w:sectPr w:rsidR="00E85A27" w:rsidSect="00691103">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027CA" w14:textId="77777777" w:rsidR="00E60337" w:rsidRDefault="00E60337">
      <w:r>
        <w:separator/>
      </w:r>
    </w:p>
    <w:p w14:paraId="7C031EFC" w14:textId="77777777" w:rsidR="00E60337" w:rsidRDefault="00E60337"/>
  </w:endnote>
  <w:endnote w:type="continuationSeparator" w:id="0">
    <w:p w14:paraId="13083DCB" w14:textId="77777777" w:rsidR="00E60337" w:rsidRDefault="00E60337">
      <w:r>
        <w:continuationSeparator/>
      </w:r>
    </w:p>
    <w:p w14:paraId="3E375197" w14:textId="77777777" w:rsidR="00E60337" w:rsidRDefault="00E60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9D338" w14:textId="77777777" w:rsidR="00E60337" w:rsidRDefault="00E60337">
      <w:r>
        <w:separator/>
      </w:r>
    </w:p>
    <w:p w14:paraId="4E790721" w14:textId="77777777" w:rsidR="00E60337" w:rsidRDefault="00E60337"/>
  </w:footnote>
  <w:footnote w:type="continuationSeparator" w:id="0">
    <w:p w14:paraId="4313EA6A" w14:textId="77777777" w:rsidR="00E60337" w:rsidRDefault="00E60337">
      <w:r>
        <w:continuationSeparator/>
      </w:r>
    </w:p>
    <w:p w14:paraId="6E14BFB1" w14:textId="77777777" w:rsidR="00E60337" w:rsidRDefault="00E60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C0460"/>
    <w:multiLevelType w:val="hybridMultilevel"/>
    <w:tmpl w:val="F8A68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DE0437"/>
    <w:multiLevelType w:val="hybridMultilevel"/>
    <w:tmpl w:val="BEF08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847DF1"/>
    <w:multiLevelType w:val="hybridMultilevel"/>
    <w:tmpl w:val="BEF08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345308AA"/>
    <w:multiLevelType w:val="hybridMultilevel"/>
    <w:tmpl w:val="4246C4CA"/>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805571"/>
    <w:multiLevelType w:val="hybridMultilevel"/>
    <w:tmpl w:val="3A82F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41A61CA"/>
    <w:multiLevelType w:val="hybridMultilevel"/>
    <w:tmpl w:val="A2949C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476FA8"/>
    <w:multiLevelType w:val="hybridMultilevel"/>
    <w:tmpl w:val="BC4C3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7F3FE8"/>
    <w:multiLevelType w:val="hybridMultilevel"/>
    <w:tmpl w:val="ABB27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2674294"/>
    <w:multiLevelType w:val="hybridMultilevel"/>
    <w:tmpl w:val="78DA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1"/>
  </w:num>
  <w:num w:numId="2" w16cid:durableId="1542982269">
    <w:abstractNumId w:val="30"/>
  </w:num>
  <w:num w:numId="3" w16cid:durableId="89743588">
    <w:abstractNumId w:val="16"/>
  </w:num>
  <w:num w:numId="4" w16cid:durableId="545223178">
    <w:abstractNumId w:val="27"/>
  </w:num>
  <w:num w:numId="5" w16cid:durableId="423693691">
    <w:abstractNumId w:val="0"/>
  </w:num>
  <w:num w:numId="6" w16cid:durableId="1419671084">
    <w:abstractNumId w:val="14"/>
  </w:num>
  <w:num w:numId="7" w16cid:durableId="650253530">
    <w:abstractNumId w:val="19"/>
  </w:num>
  <w:num w:numId="8" w16cid:durableId="1295909628">
    <w:abstractNumId w:val="20"/>
  </w:num>
  <w:num w:numId="9" w16cid:durableId="1495609280">
    <w:abstractNumId w:val="29"/>
  </w:num>
  <w:num w:numId="10" w16cid:durableId="2013992713">
    <w:abstractNumId w:val="12"/>
  </w:num>
  <w:num w:numId="11" w16cid:durableId="2126381473">
    <w:abstractNumId w:val="1"/>
  </w:num>
  <w:num w:numId="12" w16cid:durableId="525749585">
    <w:abstractNumId w:val="26"/>
  </w:num>
  <w:num w:numId="13" w16cid:durableId="2110468034">
    <w:abstractNumId w:val="28"/>
  </w:num>
  <w:num w:numId="14" w16cid:durableId="31074755">
    <w:abstractNumId w:val="24"/>
  </w:num>
  <w:num w:numId="15" w16cid:durableId="871262882">
    <w:abstractNumId w:val="23"/>
  </w:num>
  <w:num w:numId="16" w16cid:durableId="1981497991">
    <w:abstractNumId w:val="2"/>
  </w:num>
  <w:num w:numId="17" w16cid:durableId="1026906022">
    <w:abstractNumId w:val="10"/>
  </w:num>
  <w:num w:numId="18" w16cid:durableId="1684241714">
    <w:abstractNumId w:val="5"/>
  </w:num>
  <w:num w:numId="19" w16cid:durableId="656495427">
    <w:abstractNumId w:val="25"/>
  </w:num>
  <w:num w:numId="20" w16cid:durableId="1775444940">
    <w:abstractNumId w:val="3"/>
  </w:num>
  <w:num w:numId="21" w16cid:durableId="1397783061">
    <w:abstractNumId w:val="21"/>
  </w:num>
  <w:num w:numId="22" w16cid:durableId="929121962">
    <w:abstractNumId w:val="4"/>
  </w:num>
  <w:num w:numId="23" w16cid:durableId="494761364">
    <w:abstractNumId w:val="17"/>
  </w:num>
  <w:num w:numId="24" w16cid:durableId="1535731265">
    <w:abstractNumId w:val="6"/>
  </w:num>
  <w:num w:numId="25" w16cid:durableId="78447763">
    <w:abstractNumId w:val="13"/>
  </w:num>
  <w:num w:numId="26" w16cid:durableId="1076588747">
    <w:abstractNumId w:val="22"/>
  </w:num>
  <w:num w:numId="27" w16cid:durableId="513958382">
    <w:abstractNumId w:val="11"/>
  </w:num>
  <w:num w:numId="28" w16cid:durableId="1432821746">
    <w:abstractNumId w:val="15"/>
  </w:num>
  <w:num w:numId="29" w16cid:durableId="233202850">
    <w:abstractNumId w:val="9"/>
  </w:num>
  <w:num w:numId="30" w16cid:durableId="194539993">
    <w:abstractNumId w:val="8"/>
  </w:num>
  <w:num w:numId="31" w16cid:durableId="160123087">
    <w:abstractNumId w:val="18"/>
  </w:num>
  <w:num w:numId="32" w16cid:durableId="191080038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17"/>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8FB"/>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4D5"/>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448"/>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694"/>
    <w:rsid w:val="000D08F4"/>
    <w:rsid w:val="000D0CA7"/>
    <w:rsid w:val="000D10A9"/>
    <w:rsid w:val="000D1B94"/>
    <w:rsid w:val="000D1F1F"/>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9D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49C2"/>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C1A"/>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8D9"/>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7F7"/>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2FF"/>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01E5"/>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1B5A"/>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3F5"/>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1E5"/>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22"/>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44F"/>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3A8"/>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719"/>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5FD0"/>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0C"/>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CF"/>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5E99"/>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2D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65"/>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0D4"/>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7AD"/>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CCB"/>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BFC"/>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CC"/>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668"/>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72D"/>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836"/>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2C9D"/>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6A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1B"/>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AAB"/>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850"/>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489D"/>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3E9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656"/>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337"/>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5A27"/>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0B3"/>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039D"/>
    <w:rsid w:val="00ED118F"/>
    <w:rsid w:val="00ED1358"/>
    <w:rsid w:val="00ED15C3"/>
    <w:rsid w:val="00ED1782"/>
    <w:rsid w:val="00ED196A"/>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A9"/>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2F30"/>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46D"/>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605948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5620330">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47</TotalTime>
  <Pages>5</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2025-03-27T17:11:00Z</dcterms:created>
  <dcterms:modified xsi:type="dcterms:W3CDTF">2025-03-28T05:26:00Z</dcterms:modified>
</cp:coreProperties>
</file>